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D21" w:rsidRPr="0042026B" w:rsidRDefault="00D95D5F" w:rsidP="00624D84">
      <w:pPr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229E66A3" wp14:editId="31D4337D">
            <wp:extent cx="640080" cy="585470"/>
            <wp:effectExtent l="0" t="0" r="7620" b="508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Pr="0042026B" w:rsidRDefault="00D12DE5" w:rsidP="00624D84">
      <w:pPr>
        <w:jc w:val="center"/>
        <w:rPr>
          <w:b/>
          <w:sz w:val="24"/>
          <w:szCs w:val="24"/>
        </w:rPr>
      </w:pPr>
      <w:r w:rsidRPr="0042026B">
        <w:rPr>
          <w:b/>
          <w:sz w:val="24"/>
          <w:szCs w:val="24"/>
        </w:rPr>
        <w:t xml:space="preserve">СОВЕТ ДЕПУТАТОВ </w:t>
      </w:r>
    </w:p>
    <w:p w:rsidR="00D12DE5" w:rsidRPr="0042026B" w:rsidRDefault="00D12DE5" w:rsidP="00624D84">
      <w:pPr>
        <w:jc w:val="center"/>
        <w:outlineLvl w:val="0"/>
        <w:rPr>
          <w:b/>
          <w:sz w:val="28"/>
          <w:szCs w:val="28"/>
        </w:rPr>
      </w:pPr>
      <w:r w:rsidRPr="0042026B">
        <w:rPr>
          <w:b/>
          <w:sz w:val="24"/>
          <w:szCs w:val="24"/>
        </w:rPr>
        <w:t>ГОРОДА НОВОСИБИРСКА</w:t>
      </w:r>
    </w:p>
    <w:p w:rsidR="00D12DE5" w:rsidRPr="0042026B" w:rsidRDefault="00D12DE5" w:rsidP="00624D84">
      <w:pPr>
        <w:jc w:val="center"/>
        <w:rPr>
          <w:b/>
          <w:sz w:val="16"/>
          <w:szCs w:val="16"/>
        </w:rPr>
      </w:pPr>
      <w:r w:rsidRPr="0042026B">
        <w:rPr>
          <w:b/>
          <w:sz w:val="16"/>
          <w:szCs w:val="16"/>
        </w:rPr>
        <w:t xml:space="preserve">ПОСТОЯННАЯ КОМИССИЯ  </w:t>
      </w:r>
    </w:p>
    <w:p w:rsidR="00D12DE5" w:rsidRPr="0042026B" w:rsidRDefault="00D12DE5" w:rsidP="00624D84">
      <w:pPr>
        <w:jc w:val="center"/>
        <w:rPr>
          <w:b/>
          <w:sz w:val="16"/>
          <w:szCs w:val="16"/>
        </w:rPr>
      </w:pPr>
      <w:r w:rsidRPr="0042026B">
        <w:rPr>
          <w:b/>
          <w:sz w:val="16"/>
          <w:szCs w:val="16"/>
        </w:rPr>
        <w:t>ПО  БЮДЖЕТУ И НАЛОГОВОЙ ПОЛИТИКЕ</w:t>
      </w:r>
    </w:p>
    <w:p w:rsidR="00416062" w:rsidRPr="0042026B" w:rsidRDefault="00416062" w:rsidP="00624D84">
      <w:pPr>
        <w:jc w:val="center"/>
        <w:rPr>
          <w:sz w:val="32"/>
          <w:szCs w:val="32"/>
        </w:rPr>
      </w:pPr>
      <w:r w:rsidRPr="0042026B">
        <w:rPr>
          <w:sz w:val="32"/>
          <w:szCs w:val="32"/>
        </w:rPr>
        <w:t>РЕШЕНИЕ</w:t>
      </w:r>
    </w:p>
    <w:tbl>
      <w:tblPr>
        <w:tblW w:w="10046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38"/>
      </w:tblGrid>
      <w:tr w:rsidR="0042026B" w:rsidRPr="0042026B" w:rsidTr="00433185">
        <w:trPr>
          <w:gridBefore w:val="1"/>
          <w:wBefore w:w="37" w:type="dxa"/>
        </w:trPr>
        <w:tc>
          <w:tcPr>
            <w:tcW w:w="3331" w:type="dxa"/>
          </w:tcPr>
          <w:p w:rsidR="00416062" w:rsidRPr="0042026B" w:rsidRDefault="0035059B" w:rsidP="00B1285D">
            <w:pPr>
              <w:rPr>
                <w:sz w:val="28"/>
                <w:szCs w:val="28"/>
              </w:rPr>
            </w:pPr>
            <w:r w:rsidRPr="0042026B">
              <w:rPr>
                <w:sz w:val="28"/>
                <w:szCs w:val="28"/>
              </w:rPr>
              <w:t>0</w:t>
            </w:r>
            <w:r w:rsidR="00266F7A">
              <w:rPr>
                <w:sz w:val="28"/>
                <w:szCs w:val="28"/>
              </w:rPr>
              <w:t>2</w:t>
            </w:r>
            <w:r w:rsidR="00F22FC9" w:rsidRPr="0042026B">
              <w:rPr>
                <w:sz w:val="28"/>
                <w:szCs w:val="28"/>
              </w:rPr>
              <w:t>.1</w:t>
            </w:r>
            <w:r w:rsidRPr="0042026B">
              <w:rPr>
                <w:sz w:val="28"/>
                <w:szCs w:val="28"/>
              </w:rPr>
              <w:t>2</w:t>
            </w:r>
            <w:r w:rsidR="00F22FC9" w:rsidRPr="0042026B">
              <w:rPr>
                <w:sz w:val="28"/>
                <w:szCs w:val="28"/>
              </w:rPr>
              <w:t>.201</w:t>
            </w:r>
            <w:r w:rsidR="00B1285D">
              <w:rPr>
                <w:sz w:val="28"/>
                <w:szCs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2026B" w:rsidRDefault="00416062" w:rsidP="00624D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38" w:type="dxa"/>
          </w:tcPr>
          <w:p w:rsidR="00416062" w:rsidRPr="0042026B" w:rsidRDefault="00D95D5F" w:rsidP="00266F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359</w:t>
            </w:r>
          </w:p>
        </w:tc>
      </w:tr>
      <w:tr w:rsidR="0042026B" w:rsidRPr="0042026B" w:rsidTr="00433185">
        <w:tblPrEx>
          <w:tblCellMar>
            <w:left w:w="107" w:type="dxa"/>
            <w:right w:w="107" w:type="dxa"/>
          </w:tblCellMar>
        </w:tblPrEx>
        <w:trPr>
          <w:gridAfter w:val="2"/>
          <w:wAfter w:w="5261" w:type="dxa"/>
        </w:trPr>
        <w:tc>
          <w:tcPr>
            <w:tcW w:w="4785" w:type="dxa"/>
            <w:gridSpan w:val="3"/>
          </w:tcPr>
          <w:p w:rsidR="00624D84" w:rsidRPr="0042026B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42026B" w:rsidRDefault="00D14482" w:rsidP="0035059B">
            <w:pPr>
              <w:jc w:val="both"/>
              <w:rPr>
                <w:sz w:val="28"/>
                <w:szCs w:val="28"/>
              </w:rPr>
            </w:pPr>
            <w:r w:rsidRPr="00D14482">
              <w:rPr>
                <w:sz w:val="28"/>
                <w:szCs w:val="28"/>
              </w:rPr>
              <w:t>О сводном заключении постоянной комиссии Совета депутатов города Новосибирска по бюджету и налоговой политике на проект решения Совета депутатов города Новосибирска «О бюджете города Новосибирска на 2020 год и плановый период 2021 и 2022 годов»</w:t>
            </w:r>
          </w:p>
        </w:tc>
      </w:tr>
    </w:tbl>
    <w:p w:rsidR="00CB7F69" w:rsidRPr="0042026B" w:rsidRDefault="00CB7F69" w:rsidP="00CB7F69">
      <w:pPr>
        <w:pStyle w:val="a3"/>
        <w:tabs>
          <w:tab w:val="num" w:pos="1080"/>
        </w:tabs>
        <w:rPr>
          <w:szCs w:val="28"/>
        </w:rPr>
      </w:pPr>
    </w:p>
    <w:p w:rsidR="00CB7F69" w:rsidRPr="0042026B" w:rsidRDefault="00CB7F69" w:rsidP="00CB7F69">
      <w:pPr>
        <w:pStyle w:val="a3"/>
        <w:tabs>
          <w:tab w:val="num" w:pos="1080"/>
        </w:tabs>
        <w:rPr>
          <w:szCs w:val="28"/>
        </w:rPr>
      </w:pPr>
      <w:r w:rsidRPr="0042026B">
        <w:rPr>
          <w:szCs w:val="28"/>
        </w:rPr>
        <w:t xml:space="preserve">Заслушав проект сводного заключения постоянной комиссии Совета депутатов города Новосибирска по бюджету и налоговой политике (далее – комиссия) </w:t>
      </w:r>
      <w:r w:rsidR="00433185" w:rsidRPr="0042026B">
        <w:rPr>
          <w:szCs w:val="28"/>
        </w:rPr>
        <w:t>на проект решения Совета депутатов города Новосибирска «</w:t>
      </w:r>
      <w:r w:rsidR="00266F7A" w:rsidRPr="00266F7A">
        <w:rPr>
          <w:szCs w:val="28"/>
        </w:rPr>
        <w:t>О бюджете города Новосибирска на 2020 год и плановый период 2021 и 2022 годов</w:t>
      </w:r>
      <w:r w:rsidR="00433185" w:rsidRPr="0042026B">
        <w:rPr>
          <w:szCs w:val="28"/>
        </w:rPr>
        <w:t>» (далее – проект решения</w:t>
      </w:r>
      <w:r w:rsidRPr="0042026B">
        <w:rPr>
          <w:szCs w:val="28"/>
        </w:rPr>
        <w:t>), комиссия РЕШИЛА:</w:t>
      </w:r>
    </w:p>
    <w:p w:rsidR="00CB7F69" w:rsidRPr="0042026B" w:rsidRDefault="00CB7F69" w:rsidP="000A1B4F">
      <w:pPr>
        <w:pStyle w:val="a3"/>
        <w:numPr>
          <w:ilvl w:val="0"/>
          <w:numId w:val="2"/>
        </w:numPr>
        <w:tabs>
          <w:tab w:val="clear" w:pos="1080"/>
          <w:tab w:val="num" w:pos="1260"/>
        </w:tabs>
        <w:ind w:left="0" w:firstLine="709"/>
        <w:rPr>
          <w:szCs w:val="28"/>
        </w:rPr>
      </w:pPr>
      <w:r w:rsidRPr="0042026B">
        <w:rPr>
          <w:szCs w:val="28"/>
        </w:rPr>
        <w:t xml:space="preserve">Принять сводное заключение комиссии на </w:t>
      </w:r>
      <w:r w:rsidR="00433185" w:rsidRPr="0042026B">
        <w:rPr>
          <w:szCs w:val="28"/>
        </w:rPr>
        <w:t xml:space="preserve">проект решения </w:t>
      </w:r>
      <w:r w:rsidRPr="0042026B">
        <w:rPr>
          <w:szCs w:val="28"/>
        </w:rPr>
        <w:t>(прилагается).</w:t>
      </w:r>
    </w:p>
    <w:p w:rsidR="0035059B" w:rsidRPr="0042026B" w:rsidRDefault="00CB7F69" w:rsidP="0035059B">
      <w:pPr>
        <w:pStyle w:val="a3"/>
        <w:numPr>
          <w:ilvl w:val="0"/>
          <w:numId w:val="2"/>
        </w:numPr>
        <w:tabs>
          <w:tab w:val="clear" w:pos="1080"/>
          <w:tab w:val="num" w:pos="1260"/>
        </w:tabs>
        <w:ind w:left="0" w:firstLine="709"/>
        <w:rPr>
          <w:szCs w:val="28"/>
        </w:rPr>
      </w:pPr>
      <w:r w:rsidRPr="0042026B">
        <w:rPr>
          <w:szCs w:val="28"/>
        </w:rPr>
        <w:t xml:space="preserve">Поручить </w:t>
      </w:r>
      <w:r w:rsidR="00CA7F26" w:rsidRPr="0042026B">
        <w:rPr>
          <w:szCs w:val="28"/>
        </w:rPr>
        <w:t>председател</w:t>
      </w:r>
      <w:r w:rsidR="0035059B" w:rsidRPr="0042026B">
        <w:rPr>
          <w:szCs w:val="28"/>
        </w:rPr>
        <w:t>ю</w:t>
      </w:r>
      <w:r w:rsidR="00CA7F26" w:rsidRPr="0042026B">
        <w:rPr>
          <w:szCs w:val="28"/>
        </w:rPr>
        <w:t xml:space="preserve"> комиссии </w:t>
      </w:r>
      <w:r w:rsidR="0035059B" w:rsidRPr="0042026B">
        <w:rPr>
          <w:szCs w:val="28"/>
        </w:rPr>
        <w:t>Черных В. В. </w:t>
      </w:r>
      <w:r w:rsidR="00CA7F26" w:rsidRPr="0042026B">
        <w:rPr>
          <w:szCs w:val="28"/>
        </w:rPr>
        <w:t xml:space="preserve"> выступить со сводным заключением на сессии Совета депутатов</w:t>
      </w:r>
      <w:r w:rsidRPr="0042026B">
        <w:rPr>
          <w:szCs w:val="28"/>
        </w:rPr>
        <w:t xml:space="preserve"> города Новосибирска.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35059B" w:rsidRPr="0042026B" w:rsidTr="00776D06">
        <w:tc>
          <w:tcPr>
            <w:tcW w:w="5070" w:type="dxa"/>
          </w:tcPr>
          <w:p w:rsidR="0035059B" w:rsidRPr="0042026B" w:rsidRDefault="0035059B" w:rsidP="00776D06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35059B" w:rsidRPr="0042026B" w:rsidRDefault="0035059B" w:rsidP="00776D06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35059B" w:rsidRPr="0042026B" w:rsidRDefault="00266F7A" w:rsidP="00266F7A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5059B" w:rsidRPr="0042026B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35059B" w:rsidRPr="0042026B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70" w:type="dxa"/>
          </w:tcPr>
          <w:p w:rsidR="0035059B" w:rsidRPr="0042026B" w:rsidRDefault="0035059B" w:rsidP="00776D06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35059B" w:rsidRPr="0042026B" w:rsidRDefault="0035059B" w:rsidP="00776D06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35059B" w:rsidRPr="0042026B" w:rsidRDefault="00266F7A" w:rsidP="00776D06">
            <w:pPr>
              <w:tabs>
                <w:tab w:val="left" w:pos="127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35059B" w:rsidRPr="0042026B" w:rsidRDefault="0035059B">
      <w:pPr>
        <w:rPr>
          <w:sz w:val="28"/>
          <w:szCs w:val="28"/>
        </w:rPr>
      </w:pPr>
    </w:p>
    <w:p w:rsidR="001F4693" w:rsidRPr="0042026B" w:rsidRDefault="001F4693">
      <w:pPr>
        <w:rPr>
          <w:sz w:val="28"/>
          <w:szCs w:val="28"/>
        </w:rPr>
      </w:pPr>
      <w:r w:rsidRPr="0042026B">
        <w:rPr>
          <w:sz w:val="28"/>
          <w:szCs w:val="28"/>
        </w:rPr>
        <w:br w:type="page"/>
      </w:r>
    </w:p>
    <w:tbl>
      <w:tblPr>
        <w:tblW w:w="10117" w:type="dxa"/>
        <w:tblLook w:val="04A0" w:firstRow="1" w:lastRow="0" w:firstColumn="1" w:lastColumn="0" w:noHBand="0" w:noVBand="1"/>
      </w:tblPr>
      <w:tblGrid>
        <w:gridCol w:w="6204"/>
        <w:gridCol w:w="3913"/>
      </w:tblGrid>
      <w:tr w:rsidR="001F4693" w:rsidRPr="0042026B" w:rsidTr="00FF6D53">
        <w:tc>
          <w:tcPr>
            <w:tcW w:w="6204" w:type="dxa"/>
          </w:tcPr>
          <w:p w:rsidR="001F4693" w:rsidRPr="0042026B" w:rsidRDefault="001F4693" w:rsidP="001F46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13" w:type="dxa"/>
          </w:tcPr>
          <w:p w:rsidR="001F4693" w:rsidRPr="0042026B" w:rsidRDefault="001F4693" w:rsidP="001F4693">
            <w:pPr>
              <w:jc w:val="both"/>
              <w:rPr>
                <w:sz w:val="24"/>
                <w:szCs w:val="24"/>
              </w:rPr>
            </w:pPr>
            <w:r w:rsidRPr="0042026B">
              <w:rPr>
                <w:sz w:val="24"/>
                <w:szCs w:val="24"/>
              </w:rPr>
              <w:t>Приложение к решению</w:t>
            </w:r>
          </w:p>
          <w:p w:rsidR="001F4693" w:rsidRPr="0042026B" w:rsidRDefault="001F4693" w:rsidP="001F4693">
            <w:pPr>
              <w:jc w:val="both"/>
              <w:rPr>
                <w:sz w:val="24"/>
                <w:szCs w:val="24"/>
              </w:rPr>
            </w:pPr>
            <w:r w:rsidRPr="0042026B">
              <w:rPr>
                <w:sz w:val="24"/>
                <w:szCs w:val="24"/>
              </w:rPr>
              <w:t>постоянной комиссии Совета депутатов города Новосибирска по бюджету и налоговой политике</w:t>
            </w:r>
          </w:p>
          <w:p w:rsidR="001F4693" w:rsidRPr="0042026B" w:rsidRDefault="007114CB" w:rsidP="00266F7A">
            <w:pPr>
              <w:jc w:val="both"/>
              <w:rPr>
                <w:sz w:val="28"/>
                <w:szCs w:val="28"/>
              </w:rPr>
            </w:pPr>
            <w:r w:rsidRPr="0042026B">
              <w:rPr>
                <w:sz w:val="24"/>
                <w:szCs w:val="24"/>
              </w:rPr>
              <w:t xml:space="preserve">от </w:t>
            </w:r>
            <w:r w:rsidR="0035059B" w:rsidRPr="0042026B">
              <w:rPr>
                <w:sz w:val="24"/>
                <w:szCs w:val="24"/>
              </w:rPr>
              <w:t>0</w:t>
            </w:r>
            <w:r w:rsidR="00266F7A">
              <w:rPr>
                <w:sz w:val="24"/>
                <w:szCs w:val="24"/>
              </w:rPr>
              <w:t>2</w:t>
            </w:r>
            <w:r w:rsidR="0035059B" w:rsidRPr="0042026B">
              <w:rPr>
                <w:sz w:val="24"/>
                <w:szCs w:val="24"/>
              </w:rPr>
              <w:t>.12.201</w:t>
            </w:r>
            <w:r w:rsidR="00266F7A">
              <w:rPr>
                <w:sz w:val="24"/>
                <w:szCs w:val="24"/>
              </w:rPr>
              <w:t>9</w:t>
            </w:r>
            <w:r w:rsidR="001F4693" w:rsidRPr="0042026B">
              <w:rPr>
                <w:sz w:val="24"/>
                <w:szCs w:val="24"/>
              </w:rPr>
              <w:t xml:space="preserve"> № </w:t>
            </w:r>
            <w:r w:rsidR="00266F7A">
              <w:rPr>
                <w:sz w:val="24"/>
                <w:szCs w:val="24"/>
              </w:rPr>
              <w:t>359</w:t>
            </w:r>
          </w:p>
        </w:tc>
      </w:tr>
    </w:tbl>
    <w:p w:rsidR="001F4693" w:rsidRPr="0042026B" w:rsidRDefault="001F4693" w:rsidP="001F4693">
      <w:pPr>
        <w:jc w:val="both"/>
        <w:rPr>
          <w:sz w:val="28"/>
          <w:szCs w:val="28"/>
        </w:rPr>
      </w:pPr>
    </w:p>
    <w:p w:rsidR="001F4693" w:rsidRPr="0042026B" w:rsidRDefault="001F4693" w:rsidP="001F4693">
      <w:pPr>
        <w:jc w:val="center"/>
        <w:rPr>
          <w:b/>
          <w:sz w:val="28"/>
          <w:szCs w:val="28"/>
        </w:rPr>
      </w:pPr>
      <w:r w:rsidRPr="0042026B">
        <w:rPr>
          <w:b/>
          <w:sz w:val="28"/>
          <w:szCs w:val="28"/>
        </w:rPr>
        <w:t>СВОДНОЕ ЗАКЛЮЧЕНИЕ</w:t>
      </w:r>
    </w:p>
    <w:p w:rsidR="001F4693" w:rsidRPr="0042026B" w:rsidRDefault="001F4693" w:rsidP="001F4693">
      <w:pPr>
        <w:jc w:val="center"/>
        <w:rPr>
          <w:sz w:val="28"/>
          <w:szCs w:val="28"/>
        </w:rPr>
      </w:pPr>
      <w:r w:rsidRPr="0042026B">
        <w:rPr>
          <w:sz w:val="28"/>
          <w:szCs w:val="28"/>
        </w:rPr>
        <w:t>постоянной комиссии Совета депутатов города Новосибирска</w:t>
      </w:r>
    </w:p>
    <w:p w:rsidR="001F4693" w:rsidRPr="0042026B" w:rsidRDefault="001F4693" w:rsidP="001F4693">
      <w:pPr>
        <w:jc w:val="center"/>
        <w:rPr>
          <w:sz w:val="28"/>
          <w:szCs w:val="28"/>
        </w:rPr>
      </w:pPr>
      <w:r w:rsidRPr="0042026B">
        <w:rPr>
          <w:sz w:val="28"/>
          <w:szCs w:val="28"/>
        </w:rPr>
        <w:t>по бюджету и налоговой политике к рассмотрению в первом чтении проекта решения Совета депутатов города Новосибирска «</w:t>
      </w:r>
      <w:r w:rsidR="00266F7A" w:rsidRPr="00266F7A">
        <w:rPr>
          <w:sz w:val="28"/>
          <w:szCs w:val="28"/>
        </w:rPr>
        <w:t>О бюджете города Новосибирска на 2020 год и плановый период 2021 и 2022 годов</w:t>
      </w:r>
      <w:r w:rsidRPr="0042026B">
        <w:rPr>
          <w:sz w:val="28"/>
          <w:szCs w:val="28"/>
        </w:rPr>
        <w:t>»</w:t>
      </w:r>
    </w:p>
    <w:p w:rsidR="001F4693" w:rsidRPr="003F266F" w:rsidRDefault="001F4693" w:rsidP="003F266F">
      <w:pPr>
        <w:ind w:firstLine="709"/>
        <w:jc w:val="both"/>
        <w:rPr>
          <w:sz w:val="28"/>
          <w:szCs w:val="28"/>
        </w:rPr>
      </w:pP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iCs/>
          <w:sz w:val="28"/>
          <w:szCs w:val="28"/>
        </w:rPr>
        <w:t xml:space="preserve">Проект решения Совета депутатов города Новосибирска «О бюджете города Новосибирска на 2020 год и плановый период 2021 и 2022 годов» (далее – проект решения) </w:t>
      </w:r>
      <w:r w:rsidRPr="003F266F">
        <w:rPr>
          <w:sz w:val="28"/>
          <w:szCs w:val="28"/>
        </w:rPr>
        <w:t xml:space="preserve">внесен мэром города Новосибирска в Совет депутатов города Новосибирска (далее – Совет) одновременно </w:t>
      </w:r>
      <w:r w:rsidRPr="003F266F">
        <w:rPr>
          <w:iCs/>
          <w:sz w:val="28"/>
          <w:szCs w:val="28"/>
        </w:rPr>
        <w:t xml:space="preserve">с документами и материалами </w:t>
      </w:r>
      <w:r w:rsidRPr="003F266F">
        <w:rPr>
          <w:sz w:val="28"/>
          <w:szCs w:val="28"/>
        </w:rPr>
        <w:t xml:space="preserve">в соответствии с требованиям Бюджетного кодекса Российской Федерации в срок, установленный Положением о бюджетном процессе в городе </w:t>
      </w:r>
      <w:proofErr w:type="gramStart"/>
      <w:r w:rsidRPr="003F266F">
        <w:rPr>
          <w:sz w:val="28"/>
          <w:szCs w:val="28"/>
        </w:rPr>
        <w:t>Новосибирске,  15.11.2019</w:t>
      </w:r>
      <w:proofErr w:type="gramEnd"/>
      <w:r w:rsidRPr="003F266F">
        <w:rPr>
          <w:sz w:val="28"/>
          <w:szCs w:val="28"/>
        </w:rPr>
        <w:t xml:space="preserve"> года.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В целях выявления, учета мнения и интересов жителей города Новосибирска 14.11.2019 по проекту решения были проведены публичные слушания. 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B437D">
        <w:rPr>
          <w:sz w:val="28"/>
          <w:szCs w:val="28"/>
        </w:rPr>
        <w:t xml:space="preserve">В соответствии с Бюджетным кодексом Российской Федерации составление бюджета города Новосибирска </w:t>
      </w:r>
      <w:r>
        <w:rPr>
          <w:sz w:val="28"/>
          <w:szCs w:val="28"/>
        </w:rPr>
        <w:t>определяется</w:t>
      </w:r>
      <w:r w:rsidRPr="003B437D">
        <w:rPr>
          <w:sz w:val="28"/>
          <w:szCs w:val="28"/>
        </w:rPr>
        <w:t>, в том числе, основны</w:t>
      </w:r>
      <w:r>
        <w:rPr>
          <w:sz w:val="28"/>
          <w:szCs w:val="28"/>
        </w:rPr>
        <w:t>ми направлениями</w:t>
      </w:r>
      <w:r w:rsidRPr="003B437D">
        <w:rPr>
          <w:sz w:val="28"/>
          <w:szCs w:val="28"/>
        </w:rPr>
        <w:t xml:space="preserve"> бюджетной и налоговой политики Российской Федерации, </w:t>
      </w:r>
      <w:r w:rsidRPr="003F266F">
        <w:rPr>
          <w:sz w:val="28"/>
          <w:szCs w:val="28"/>
        </w:rPr>
        <w:t xml:space="preserve">в частности определяющей </w:t>
      </w:r>
      <w:r>
        <w:rPr>
          <w:sz w:val="28"/>
          <w:szCs w:val="28"/>
        </w:rPr>
        <w:t>основные подходы к формированию</w:t>
      </w:r>
      <w:r w:rsidRPr="003F266F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6C6255">
        <w:rPr>
          <w:sz w:val="28"/>
          <w:szCs w:val="28"/>
        </w:rPr>
        <w:t>муниципального образования</w:t>
      </w:r>
      <w:r w:rsidRPr="003F266F">
        <w:rPr>
          <w:sz w:val="28"/>
          <w:szCs w:val="28"/>
        </w:rPr>
        <w:t>, общий порядок разработки основных характеристик и прогнозируемых параметров бюджета, а также с целью обеспечения прозрачности и открытости бюджетного планирования.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Приоритетные направления в сфере налоговой политики Российской Федерации на трехлетней период 2020-2022 годов сохраняют тенденцию на дальнейшее создание эффективной и стабильной налоговой системы, на расширение ее потенциала.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Основной целью бюджетной политики города Новосибирска на период 2020-2022 годов </w:t>
      </w:r>
      <w:r>
        <w:rPr>
          <w:sz w:val="28"/>
          <w:szCs w:val="28"/>
        </w:rPr>
        <w:t>является</w:t>
      </w:r>
      <w:r w:rsidRPr="003F266F">
        <w:rPr>
          <w:sz w:val="28"/>
          <w:szCs w:val="28"/>
        </w:rPr>
        <w:t xml:space="preserve"> обеспечение долгосрочной сбалансированности и устойчивости финансовой системы города, безусловное выполнение принятых обязательств, в первую очередь социальных. 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В 2019 году в городе Новосибирске, в соответствии с требованиями Федерального Закона от 28 июня 2014 года №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172-ФЗ «О стратегическом планировании Российской Федерации» и муниципальными правовыми актами города Новосибирска завершено формирование системы документов стратегического планирования города Новосибирска. Главной стратегической целью социально-экономического развития города Новосибирска до 2030 года признается стабильное повышение качества жизни населения города Новосибирска.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lastRenderedPageBreak/>
        <w:t>Предполагается, что налоговая политика города Новосибирска будет выстраиваться с учетом изменений федерального и регионального законодательства в условиях ограниченных финансовых возможностей и постепенного восстановления экономики. У</w:t>
      </w:r>
      <w:r w:rsidRPr="003F266F">
        <w:rPr>
          <w:bCs/>
          <w:sz w:val="28"/>
          <w:szCs w:val="28"/>
        </w:rPr>
        <w:t>силия органов местного самоуправления и средства бюджета города планируется сосредоточить</w:t>
      </w:r>
      <w:r w:rsidRPr="003F266F">
        <w:rPr>
          <w:sz w:val="28"/>
          <w:szCs w:val="28"/>
        </w:rPr>
        <w:t xml:space="preserve"> на обязательном исполнении социальных обязательств муниципалитета</w:t>
      </w:r>
      <w:r w:rsidRPr="003F266F">
        <w:rPr>
          <w:bCs/>
          <w:sz w:val="28"/>
          <w:szCs w:val="28"/>
        </w:rPr>
        <w:t xml:space="preserve">, расширении возможностей привлечения доходов в бюджет города и максимально эффективном расходовании средств бюджета города </w:t>
      </w:r>
      <w:r w:rsidRPr="003F266F">
        <w:rPr>
          <w:sz w:val="28"/>
          <w:szCs w:val="28"/>
        </w:rPr>
        <w:t xml:space="preserve">Новосибирска, а также на </w:t>
      </w:r>
      <w:r w:rsidRPr="003F266F">
        <w:rPr>
          <w:bCs/>
          <w:sz w:val="28"/>
          <w:szCs w:val="28"/>
        </w:rPr>
        <w:t>продолжении работы по реализации указов Президента Российской Федерации от 07.05.2012, указа Президента Российской Федерации от 07.05.2018 № 204 «О национальных целях и стратегических задачах развития Российской Федерации на период до 2024 года».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На 2020 год </w:t>
      </w:r>
      <w:r w:rsidRPr="003F266F">
        <w:rPr>
          <w:b/>
          <w:sz w:val="28"/>
          <w:szCs w:val="28"/>
        </w:rPr>
        <w:t>общий объем доходов бюджета города</w:t>
      </w:r>
      <w:r w:rsidRPr="003F266F">
        <w:rPr>
          <w:sz w:val="28"/>
          <w:szCs w:val="28"/>
        </w:rPr>
        <w:t xml:space="preserve"> запланирован в размере </w:t>
      </w:r>
      <w:r w:rsidRPr="003F266F">
        <w:rPr>
          <w:rFonts w:eastAsia="Calibri"/>
          <w:b/>
          <w:bCs/>
          <w:sz w:val="28"/>
          <w:szCs w:val="28"/>
        </w:rPr>
        <w:t xml:space="preserve">49 146 491,0 </w:t>
      </w:r>
      <w:r w:rsidRPr="003F266F">
        <w:rPr>
          <w:sz w:val="28"/>
          <w:szCs w:val="28"/>
        </w:rPr>
        <w:t xml:space="preserve">тыс. рублей, что выше уровня 2019 года на 956 290,4 тыс. рублей, или на 2,0 %. 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Общий объем доходов бюджета города </w:t>
      </w:r>
      <w:proofErr w:type="gramStart"/>
      <w:r w:rsidRPr="003F266F">
        <w:rPr>
          <w:sz w:val="28"/>
          <w:szCs w:val="28"/>
        </w:rPr>
        <w:t>в  2021</w:t>
      </w:r>
      <w:proofErr w:type="gramEnd"/>
      <w:r w:rsidRPr="003F266F">
        <w:rPr>
          <w:sz w:val="28"/>
          <w:szCs w:val="28"/>
        </w:rPr>
        <w:t xml:space="preserve"> году составит </w:t>
      </w:r>
      <w:r w:rsidRPr="003F266F">
        <w:rPr>
          <w:rFonts w:eastAsia="Calibri"/>
          <w:b/>
          <w:bCs/>
          <w:sz w:val="28"/>
          <w:szCs w:val="28"/>
        </w:rPr>
        <w:t>51 065 475,0</w:t>
      </w:r>
      <w:r w:rsidRPr="003F266F">
        <w:rPr>
          <w:rFonts w:eastAsia="Calibri"/>
          <w:bCs/>
          <w:sz w:val="28"/>
          <w:szCs w:val="28"/>
        </w:rPr>
        <w:t xml:space="preserve"> </w:t>
      </w:r>
      <w:r w:rsidRPr="003F266F">
        <w:rPr>
          <w:sz w:val="28"/>
          <w:szCs w:val="28"/>
        </w:rPr>
        <w:t xml:space="preserve">тыс. рублей, или 103,9 % к уровню 2020 года, в 2022 году – </w:t>
      </w:r>
      <w:r w:rsidRPr="003F266F">
        <w:rPr>
          <w:rFonts w:eastAsia="Calibri"/>
          <w:b/>
          <w:bCs/>
          <w:sz w:val="28"/>
          <w:szCs w:val="28"/>
        </w:rPr>
        <w:t>49 925 660,7</w:t>
      </w:r>
      <w:r w:rsidRPr="003F266F">
        <w:rPr>
          <w:rFonts w:eastAsia="Calibri"/>
          <w:bCs/>
          <w:sz w:val="28"/>
          <w:szCs w:val="28"/>
        </w:rPr>
        <w:t xml:space="preserve"> тыс. рублей, или </w:t>
      </w:r>
      <w:r w:rsidRPr="003F266F">
        <w:rPr>
          <w:sz w:val="28"/>
          <w:szCs w:val="28"/>
        </w:rPr>
        <w:t xml:space="preserve">97,8 % к уровню 2021 года. 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Объем</w:t>
      </w:r>
      <w:r w:rsidRPr="003F266F">
        <w:rPr>
          <w:sz w:val="28"/>
          <w:szCs w:val="28"/>
        </w:rPr>
        <w:t xml:space="preserve"> </w:t>
      </w:r>
      <w:r w:rsidRPr="003F266F">
        <w:rPr>
          <w:b/>
          <w:sz w:val="28"/>
          <w:szCs w:val="28"/>
        </w:rPr>
        <w:t>налоговых и неналоговых доходов</w:t>
      </w:r>
      <w:r w:rsidRPr="003F266F">
        <w:rPr>
          <w:sz w:val="28"/>
          <w:szCs w:val="28"/>
        </w:rPr>
        <w:t xml:space="preserve"> на 2020 - 2022 годы запланирован в объеме </w:t>
      </w:r>
      <w:r w:rsidRPr="003F266F">
        <w:rPr>
          <w:b/>
          <w:sz w:val="28"/>
          <w:szCs w:val="28"/>
        </w:rPr>
        <w:t>26 861 067,8</w:t>
      </w:r>
      <w:r w:rsidRPr="003F266F">
        <w:rPr>
          <w:sz w:val="28"/>
          <w:szCs w:val="28"/>
        </w:rPr>
        <w:t xml:space="preserve"> тыс. рублей, </w:t>
      </w:r>
      <w:r w:rsidRPr="003F266F">
        <w:rPr>
          <w:b/>
          <w:sz w:val="28"/>
          <w:szCs w:val="28"/>
        </w:rPr>
        <w:t>27 383 225,4</w:t>
      </w:r>
      <w:r w:rsidRPr="003F266F">
        <w:rPr>
          <w:sz w:val="28"/>
          <w:szCs w:val="28"/>
        </w:rPr>
        <w:t xml:space="preserve"> тыс. рублей и </w:t>
      </w:r>
      <w:r w:rsidRPr="003F266F">
        <w:rPr>
          <w:b/>
          <w:sz w:val="28"/>
          <w:szCs w:val="28"/>
        </w:rPr>
        <w:t>26 784 876,5</w:t>
      </w:r>
      <w:r w:rsidRPr="003F266F">
        <w:rPr>
          <w:sz w:val="28"/>
          <w:szCs w:val="28"/>
        </w:rPr>
        <w:t xml:space="preserve"> тыс. рублей, соответственно, с ежегодными темпами роста в размере 105,3 %, 101,9 % и 97,8 %, соответственно. В структуре общих доходов бюджета города на 2020 – 2022 годы доля этих доходов составляет 54,7 %, 53,6 % и 53,7 %, соответственно.</w:t>
      </w:r>
    </w:p>
    <w:p w:rsidR="009B4C14" w:rsidRPr="003F266F" w:rsidRDefault="009B4C14" w:rsidP="009B4C14">
      <w:pPr>
        <w:ind w:firstLine="709"/>
        <w:contextualSpacing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Доля собственных доходов в общих доходах бюджета города, немного уменьшается в 2019 году, а это означает, что увеличивается </w:t>
      </w:r>
      <w:r>
        <w:rPr>
          <w:sz w:val="28"/>
          <w:szCs w:val="28"/>
        </w:rPr>
        <w:t>к</w:t>
      </w:r>
      <w:r w:rsidRPr="003F266F">
        <w:rPr>
          <w:sz w:val="28"/>
          <w:szCs w:val="28"/>
        </w:rPr>
        <w:t>оэффициент автономии, отражающий развитие доходного потенциала города Новосибирска. В 2020 году планируется незначительное увеличение данного коэффициента в связи с опережающими темпами роста безвозмездных поступлений по сравнению с собственными доходами бюджета города. Коэффициент автономии в среднесрочном периоде составляет 0,55 – 0,54.</w:t>
      </w:r>
    </w:p>
    <w:p w:rsidR="009B4C14" w:rsidRPr="003F266F" w:rsidRDefault="009B4C14" w:rsidP="009B4C14">
      <w:pPr>
        <w:ind w:firstLine="709"/>
        <w:contextualSpacing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Планируемый рост налоговых и неналоговых доходов в 2019-2022 годах ведет к дальнейшему росту коэффициента бюджетной результативности, так, например, если в 2019 году на одного жителя города Новосибирска приходилось 15,7 тыс. рублей собственных доходов, то на 2021-2022 годы запланировано 16,8 тыс. рублей и 16,3 тыс. рублей, соответственно.</w:t>
      </w:r>
    </w:p>
    <w:p w:rsidR="009B4C14" w:rsidRPr="003F266F" w:rsidRDefault="009B4C14" w:rsidP="009B4C14">
      <w:pPr>
        <w:ind w:firstLine="709"/>
        <w:contextualSpacing/>
        <w:jc w:val="both"/>
        <w:rPr>
          <w:sz w:val="28"/>
          <w:szCs w:val="28"/>
        </w:rPr>
      </w:pP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Налоговые доходы</w:t>
      </w:r>
      <w:r w:rsidRPr="003F266F">
        <w:rPr>
          <w:sz w:val="28"/>
          <w:szCs w:val="28"/>
        </w:rPr>
        <w:t xml:space="preserve"> на 2020-2022 годы, как и в прежние годы, сохраняют за собой приоритетное значение в доходах бюджета будущего трехлетнего периода. В 2020 году их объем составит </w:t>
      </w:r>
      <w:r w:rsidRPr="003F266F">
        <w:rPr>
          <w:b/>
          <w:sz w:val="28"/>
          <w:szCs w:val="28"/>
        </w:rPr>
        <w:t>21 850 454,3</w:t>
      </w:r>
      <w:r w:rsidRPr="003F266F">
        <w:rPr>
          <w:sz w:val="28"/>
          <w:szCs w:val="28"/>
        </w:rPr>
        <w:t xml:space="preserve"> тыс. рублей, в 2021 году – </w:t>
      </w:r>
      <w:r w:rsidRPr="003F266F">
        <w:rPr>
          <w:b/>
          <w:sz w:val="28"/>
          <w:szCs w:val="28"/>
        </w:rPr>
        <w:t>22 525 000,6</w:t>
      </w:r>
      <w:r w:rsidRPr="003F266F">
        <w:rPr>
          <w:sz w:val="28"/>
          <w:szCs w:val="28"/>
        </w:rPr>
        <w:t xml:space="preserve"> тыс. рублей и в 2022 году – </w:t>
      </w:r>
      <w:r w:rsidRPr="003F266F">
        <w:rPr>
          <w:b/>
          <w:sz w:val="28"/>
          <w:szCs w:val="28"/>
        </w:rPr>
        <w:t>22 006 970,4</w:t>
      </w:r>
      <w:r w:rsidRPr="003F266F">
        <w:rPr>
          <w:sz w:val="28"/>
          <w:szCs w:val="28"/>
        </w:rPr>
        <w:t xml:space="preserve"> тыс. рублей. Ежегодные темпы роста к предыдущему году составят 109,6 %; 103,1 % и 97,7 %, соответственно. Доля налоговых доходов в структуре общих доходов бюджета города на 2020-2022 годы составят 44,5 %, 44,1 % и 44,1 %, соответственно годам периода.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lastRenderedPageBreak/>
        <w:t>Планируемое поступление</w:t>
      </w:r>
      <w:r w:rsidRPr="003F266F">
        <w:rPr>
          <w:b/>
          <w:sz w:val="28"/>
          <w:szCs w:val="28"/>
        </w:rPr>
        <w:t xml:space="preserve"> налогов на имущество </w:t>
      </w:r>
      <w:r w:rsidRPr="003F266F">
        <w:rPr>
          <w:sz w:val="28"/>
          <w:szCs w:val="28"/>
        </w:rPr>
        <w:t xml:space="preserve">в 2020-2022 годах составит </w:t>
      </w:r>
      <w:r w:rsidRPr="003F266F">
        <w:rPr>
          <w:b/>
          <w:sz w:val="28"/>
          <w:szCs w:val="28"/>
        </w:rPr>
        <w:t>4 006 124,5</w:t>
      </w:r>
      <w:r w:rsidRPr="003F266F">
        <w:rPr>
          <w:sz w:val="28"/>
          <w:szCs w:val="28"/>
        </w:rPr>
        <w:t xml:space="preserve"> тыс. рублей, </w:t>
      </w:r>
      <w:r w:rsidRPr="003F266F">
        <w:rPr>
          <w:b/>
          <w:sz w:val="28"/>
          <w:szCs w:val="28"/>
        </w:rPr>
        <w:t>4</w:t>
      </w:r>
      <w:r w:rsidRPr="003F266F">
        <w:rPr>
          <w:b/>
          <w:sz w:val="28"/>
          <w:szCs w:val="28"/>
          <w:lang w:bidi="en-US"/>
        </w:rPr>
        <w:t> 061 943</w:t>
      </w:r>
      <w:r w:rsidRPr="003F266F">
        <w:rPr>
          <w:b/>
          <w:sz w:val="28"/>
          <w:szCs w:val="28"/>
        </w:rPr>
        <w:t>,3</w:t>
      </w:r>
      <w:r w:rsidRPr="003F266F">
        <w:rPr>
          <w:sz w:val="28"/>
          <w:szCs w:val="28"/>
        </w:rPr>
        <w:t xml:space="preserve"> тыс. рублей и 4</w:t>
      </w:r>
      <w:r w:rsidRPr="003F266F">
        <w:rPr>
          <w:b/>
          <w:sz w:val="28"/>
          <w:szCs w:val="28"/>
          <w:lang w:bidi="en-US"/>
        </w:rPr>
        <w:t> 161 055,7</w:t>
      </w:r>
      <w:r w:rsidRPr="003F266F">
        <w:rPr>
          <w:sz w:val="28"/>
          <w:szCs w:val="28"/>
        </w:rPr>
        <w:t xml:space="preserve"> тыс. рублей, темпы роста – 115,5 %; 101,4 </w:t>
      </w:r>
      <w:proofErr w:type="gramStart"/>
      <w:r w:rsidRPr="003F266F">
        <w:rPr>
          <w:sz w:val="28"/>
          <w:szCs w:val="28"/>
        </w:rPr>
        <w:t>%  и</w:t>
      </w:r>
      <w:proofErr w:type="gramEnd"/>
      <w:r w:rsidRPr="003F266F">
        <w:rPr>
          <w:sz w:val="28"/>
          <w:szCs w:val="28"/>
        </w:rPr>
        <w:t xml:space="preserve"> 102,4 %, соответственно.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В проекте бюджета доля налогов на имущество в налоговых доходах составляет в 2020 году 18,3 %, в 2021 году – 18,0 % и в 2022 году – 18,9 %.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По прежнему основным источником налоговых доходов в 2020-2022 годы, как и в предыдущие периоды, являются </w:t>
      </w:r>
      <w:r w:rsidRPr="001D61B8">
        <w:rPr>
          <w:b/>
          <w:sz w:val="28"/>
          <w:szCs w:val="28"/>
        </w:rPr>
        <w:t>налог на доходы физических лиц</w:t>
      </w:r>
      <w:r w:rsidRPr="003F266F">
        <w:rPr>
          <w:sz w:val="28"/>
          <w:szCs w:val="28"/>
        </w:rPr>
        <w:t xml:space="preserve"> (далее – НДФЛ) и земельный налог. 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1D61B8">
        <w:rPr>
          <w:sz w:val="28"/>
          <w:szCs w:val="28"/>
        </w:rPr>
        <w:t>НДФЛ</w:t>
      </w:r>
      <w:r w:rsidRPr="003F266F">
        <w:rPr>
          <w:i/>
          <w:sz w:val="28"/>
          <w:szCs w:val="28"/>
        </w:rPr>
        <w:t xml:space="preserve"> </w:t>
      </w:r>
      <w:r w:rsidRPr="003F266F">
        <w:rPr>
          <w:sz w:val="28"/>
          <w:szCs w:val="28"/>
        </w:rPr>
        <w:t xml:space="preserve">по-прежнему основной </w:t>
      </w:r>
      <w:proofErr w:type="spellStart"/>
      <w:r w:rsidRPr="003F266F">
        <w:rPr>
          <w:sz w:val="28"/>
          <w:szCs w:val="28"/>
        </w:rPr>
        <w:t>бюджетообразующий</w:t>
      </w:r>
      <w:proofErr w:type="spellEnd"/>
      <w:r w:rsidRPr="003F266F">
        <w:rPr>
          <w:sz w:val="28"/>
          <w:szCs w:val="28"/>
        </w:rPr>
        <w:t xml:space="preserve"> налог бюджета города Новосибирска, его удельный вес в доходах бюджета в течение планируемого трехлетнего периода увеличивается с 67,6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% в 2020 году до 76,9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% в 2022 году.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На 2020-2022 годы НДФЛ запланирован</w:t>
      </w:r>
      <w:r>
        <w:rPr>
          <w:sz w:val="28"/>
          <w:szCs w:val="28"/>
        </w:rPr>
        <w:t>:</w:t>
      </w:r>
      <w:r w:rsidRPr="003F266F">
        <w:rPr>
          <w:sz w:val="28"/>
          <w:szCs w:val="28"/>
        </w:rPr>
        <w:t xml:space="preserve"> в </w:t>
      </w:r>
      <w:proofErr w:type="gramStart"/>
      <w:r w:rsidRPr="003F266F">
        <w:rPr>
          <w:sz w:val="28"/>
          <w:szCs w:val="28"/>
        </w:rPr>
        <w:t xml:space="preserve">объеме  </w:t>
      </w:r>
      <w:r w:rsidRPr="003F266F">
        <w:rPr>
          <w:b/>
          <w:sz w:val="28"/>
          <w:szCs w:val="28"/>
        </w:rPr>
        <w:t>14</w:t>
      </w:r>
      <w:proofErr w:type="gramEnd"/>
      <w:r w:rsidRPr="003F266F">
        <w:rPr>
          <w:b/>
          <w:sz w:val="28"/>
          <w:szCs w:val="28"/>
        </w:rPr>
        <w:t> 781 165,5</w:t>
      </w:r>
      <w:r w:rsidRPr="003F266F">
        <w:rPr>
          <w:sz w:val="28"/>
          <w:szCs w:val="28"/>
        </w:rPr>
        <w:t xml:space="preserve"> тыс. рублей, </w:t>
      </w:r>
      <w:r w:rsidRPr="003F266F">
        <w:rPr>
          <w:b/>
          <w:sz w:val="28"/>
          <w:szCs w:val="28"/>
        </w:rPr>
        <w:t>15 815 847,0</w:t>
      </w:r>
      <w:r w:rsidRPr="003F266F">
        <w:rPr>
          <w:sz w:val="28"/>
          <w:szCs w:val="28"/>
        </w:rPr>
        <w:t xml:space="preserve"> тыс. рублей и </w:t>
      </w:r>
      <w:r w:rsidRPr="003F266F">
        <w:rPr>
          <w:b/>
          <w:sz w:val="28"/>
          <w:szCs w:val="28"/>
        </w:rPr>
        <w:t>16 922 956,3</w:t>
      </w:r>
      <w:r w:rsidRPr="003F266F">
        <w:rPr>
          <w:sz w:val="28"/>
          <w:szCs w:val="28"/>
        </w:rPr>
        <w:t xml:space="preserve"> тыс. рублей, соответственно годам периода. Ежегодные темпы роста к предыдущему году составят 109,5 %, 107,0 % и 107,0 %, соответственно. 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На период 2020-2022 годов предполагается сохранение норматива отчислений от НДФЛ на уровне 2019 года, т.е. в размере 30,0 %</w:t>
      </w:r>
      <w:r w:rsidRPr="003F266F">
        <w:rPr>
          <w:i/>
          <w:sz w:val="28"/>
          <w:szCs w:val="28"/>
        </w:rPr>
        <w:t xml:space="preserve">. </w:t>
      </w:r>
      <w:r w:rsidRPr="003F266F">
        <w:rPr>
          <w:sz w:val="28"/>
          <w:szCs w:val="28"/>
        </w:rPr>
        <w:t>Норматив отчислений от налога на доходы физических лиц в бюджет города Новосибирска складывается из: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-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 xml:space="preserve">норматива отчислений в бюджеты городских округов в соответствии со статьей 61.2 Бюджетного кодекса Российской </w:t>
      </w:r>
      <w:proofErr w:type="gramStart"/>
      <w:r w:rsidRPr="003F266F">
        <w:rPr>
          <w:sz w:val="28"/>
          <w:szCs w:val="28"/>
        </w:rPr>
        <w:t>Федерации  в</w:t>
      </w:r>
      <w:proofErr w:type="gramEnd"/>
      <w:r w:rsidRPr="003F266F">
        <w:rPr>
          <w:sz w:val="28"/>
          <w:szCs w:val="28"/>
        </w:rPr>
        <w:t xml:space="preserve"> размере 15,0 %;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-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единого норматива отчислений в бюджеты городских округов в соответствии с законом Новосибирской области от 07.11.2011 №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132-ОЗ (в редакции от 18.12.2015) в размере 15,0 %.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Земельный налог</w:t>
      </w:r>
      <w:r w:rsidRPr="003F266F">
        <w:rPr>
          <w:i/>
          <w:sz w:val="28"/>
          <w:szCs w:val="28"/>
        </w:rPr>
        <w:t xml:space="preserve"> </w:t>
      </w:r>
      <w:r w:rsidRPr="003F266F">
        <w:rPr>
          <w:sz w:val="28"/>
          <w:szCs w:val="28"/>
        </w:rPr>
        <w:t>на 2020-2022 годы</w:t>
      </w:r>
      <w:r w:rsidRPr="003F266F">
        <w:rPr>
          <w:i/>
          <w:sz w:val="28"/>
          <w:szCs w:val="28"/>
        </w:rPr>
        <w:t xml:space="preserve"> </w:t>
      </w:r>
      <w:r w:rsidRPr="003F266F">
        <w:rPr>
          <w:sz w:val="28"/>
          <w:szCs w:val="28"/>
        </w:rPr>
        <w:t>запланирован в объеме</w:t>
      </w:r>
      <w:r w:rsidRPr="003F266F">
        <w:rPr>
          <w:i/>
          <w:sz w:val="28"/>
          <w:szCs w:val="28"/>
        </w:rPr>
        <w:t xml:space="preserve"> </w:t>
      </w:r>
      <w:r w:rsidRPr="003F266F">
        <w:rPr>
          <w:b/>
          <w:sz w:val="28"/>
          <w:szCs w:val="28"/>
        </w:rPr>
        <w:t>2 983 998,0</w:t>
      </w:r>
      <w:r w:rsidRPr="003F266F">
        <w:rPr>
          <w:sz w:val="28"/>
          <w:szCs w:val="28"/>
        </w:rPr>
        <w:t xml:space="preserve"> тыс. рублей, </w:t>
      </w:r>
      <w:r w:rsidRPr="003F266F">
        <w:rPr>
          <w:b/>
          <w:sz w:val="28"/>
          <w:szCs w:val="28"/>
        </w:rPr>
        <w:t>2 999 883,0</w:t>
      </w:r>
      <w:r w:rsidRPr="003F266F">
        <w:rPr>
          <w:sz w:val="28"/>
          <w:szCs w:val="28"/>
        </w:rPr>
        <w:t xml:space="preserve"> тыс. рублей и </w:t>
      </w:r>
      <w:r w:rsidRPr="003F266F">
        <w:rPr>
          <w:b/>
          <w:sz w:val="28"/>
          <w:szCs w:val="28"/>
        </w:rPr>
        <w:t>3 022 268,0</w:t>
      </w:r>
      <w:r w:rsidRPr="003F266F">
        <w:rPr>
          <w:sz w:val="28"/>
          <w:szCs w:val="28"/>
        </w:rPr>
        <w:t xml:space="preserve"> тыс. рублей, соответственно годам периода. Ежегодные темпы роста к предыдущему году составят 104,2 %, 100,5 % и 100,7 %, соответственно годам периода.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b/>
          <w:bCs/>
          <w:sz w:val="28"/>
          <w:szCs w:val="28"/>
        </w:rPr>
        <w:t xml:space="preserve">Налоги на совокупный доход </w:t>
      </w:r>
      <w:r w:rsidRPr="003F266F">
        <w:rPr>
          <w:sz w:val="28"/>
          <w:szCs w:val="28"/>
        </w:rPr>
        <w:t>в 2020-2022 годах запланирован</w:t>
      </w:r>
      <w:r>
        <w:rPr>
          <w:sz w:val="28"/>
          <w:szCs w:val="28"/>
        </w:rPr>
        <w:t>ы</w:t>
      </w:r>
      <w:r w:rsidRPr="003F266F">
        <w:rPr>
          <w:sz w:val="28"/>
          <w:szCs w:val="28"/>
        </w:rPr>
        <w:t xml:space="preserve"> в следующих объемах: на 2020 год – </w:t>
      </w:r>
      <w:r w:rsidRPr="003F266F">
        <w:rPr>
          <w:b/>
          <w:sz w:val="28"/>
          <w:szCs w:val="28"/>
        </w:rPr>
        <w:t>2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543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968,5</w:t>
      </w:r>
      <w:r w:rsidRPr="003F266F">
        <w:rPr>
          <w:sz w:val="28"/>
          <w:szCs w:val="28"/>
        </w:rPr>
        <w:t xml:space="preserve"> тыс. рублей, на 2021 </w:t>
      </w:r>
      <w:r>
        <w:rPr>
          <w:sz w:val="28"/>
          <w:szCs w:val="28"/>
        </w:rPr>
        <w:t xml:space="preserve">год </w:t>
      </w:r>
      <w:r w:rsidRPr="003F266F">
        <w:rPr>
          <w:sz w:val="28"/>
          <w:szCs w:val="28"/>
        </w:rPr>
        <w:t xml:space="preserve">– </w:t>
      </w:r>
      <w:r w:rsidRPr="003F266F">
        <w:rPr>
          <w:b/>
          <w:sz w:val="28"/>
          <w:szCs w:val="28"/>
        </w:rPr>
        <w:t>2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095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246,4</w:t>
      </w:r>
      <w:r w:rsidRPr="003F266F">
        <w:rPr>
          <w:sz w:val="28"/>
          <w:szCs w:val="28"/>
        </w:rPr>
        <w:t xml:space="preserve"> тыс. рублей и на 2022 год – </w:t>
      </w:r>
      <w:r w:rsidRPr="003F266F">
        <w:rPr>
          <w:b/>
          <w:sz w:val="28"/>
          <w:szCs w:val="28"/>
        </w:rPr>
        <w:t>337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367,6</w:t>
      </w:r>
      <w:r w:rsidRPr="003F266F">
        <w:rPr>
          <w:sz w:val="28"/>
          <w:szCs w:val="28"/>
        </w:rPr>
        <w:t xml:space="preserve"> тыс. рублей, с темпом роста в 2020 году – 103,8 %, и со снижением в 2021 году на 17,6 % и в 2021 году – на 83,9 %.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В общей сумме налоговых доходов доля </w:t>
      </w:r>
      <w:r w:rsidRPr="003F266F">
        <w:rPr>
          <w:bCs/>
          <w:sz w:val="28"/>
          <w:szCs w:val="28"/>
        </w:rPr>
        <w:t>налогов на совокупный доход</w:t>
      </w:r>
      <w:r w:rsidRPr="003F266F">
        <w:rPr>
          <w:sz w:val="28"/>
          <w:szCs w:val="28"/>
        </w:rPr>
        <w:t xml:space="preserve"> составляет 11,6 %, 9,3 % и 1,5 %, соответственно годам периода.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Поступление доходов в виде </w:t>
      </w:r>
      <w:r w:rsidRPr="003F266F">
        <w:rPr>
          <w:b/>
          <w:sz w:val="28"/>
          <w:szCs w:val="28"/>
        </w:rPr>
        <w:t xml:space="preserve">государственных пошлин в </w:t>
      </w:r>
      <w:r w:rsidRPr="003F266F">
        <w:rPr>
          <w:sz w:val="28"/>
          <w:szCs w:val="28"/>
        </w:rPr>
        <w:t xml:space="preserve">2020-2022 годах планируется в объемах </w:t>
      </w:r>
      <w:r w:rsidRPr="003F266F">
        <w:rPr>
          <w:b/>
          <w:sz w:val="28"/>
          <w:szCs w:val="28"/>
        </w:rPr>
        <w:t>361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507,8</w:t>
      </w:r>
      <w:r w:rsidRPr="003F266F">
        <w:rPr>
          <w:sz w:val="28"/>
          <w:szCs w:val="28"/>
        </w:rPr>
        <w:t xml:space="preserve"> тыс. рублей, </w:t>
      </w:r>
      <w:r w:rsidRPr="003F266F">
        <w:rPr>
          <w:b/>
          <w:sz w:val="28"/>
          <w:szCs w:val="28"/>
        </w:rPr>
        <w:t>381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963,9</w:t>
      </w:r>
      <w:r w:rsidRPr="003F266F">
        <w:rPr>
          <w:sz w:val="28"/>
          <w:szCs w:val="28"/>
        </w:rPr>
        <w:t xml:space="preserve"> тыс. рублей и </w:t>
      </w:r>
      <w:r w:rsidRPr="003F266F">
        <w:rPr>
          <w:b/>
          <w:sz w:val="28"/>
          <w:szCs w:val="28"/>
        </w:rPr>
        <w:t>403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633,8</w:t>
      </w:r>
      <w:r w:rsidRPr="003F266F">
        <w:rPr>
          <w:sz w:val="28"/>
          <w:szCs w:val="28"/>
        </w:rPr>
        <w:t xml:space="preserve"> тыс. рублей, с темпами роста 105,1 %; 105,7 % и 105,7%, соответственно годам периода.</w:t>
      </w:r>
      <w:r>
        <w:rPr>
          <w:sz w:val="28"/>
          <w:szCs w:val="28"/>
        </w:rPr>
        <w:t xml:space="preserve"> Д</w:t>
      </w:r>
      <w:r w:rsidRPr="003F266F">
        <w:rPr>
          <w:sz w:val="28"/>
          <w:szCs w:val="28"/>
        </w:rPr>
        <w:t>оля государственных пошлин в общей сумме налоговых доходов бюджета в 2020-2021 годах составляет 1,7 %, в 2022 году – 1,8 %.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Неналоговые доходы</w:t>
      </w:r>
      <w:r w:rsidRPr="003F266F">
        <w:rPr>
          <w:sz w:val="28"/>
          <w:szCs w:val="28"/>
        </w:rPr>
        <w:t xml:space="preserve"> на 2020 год запланированы в объеме </w:t>
      </w:r>
      <w:r w:rsidRPr="003F266F">
        <w:rPr>
          <w:b/>
          <w:sz w:val="28"/>
          <w:szCs w:val="28"/>
        </w:rPr>
        <w:t>5 010 613,5</w:t>
      </w:r>
      <w:r w:rsidRPr="003F266F">
        <w:rPr>
          <w:sz w:val="28"/>
          <w:szCs w:val="28"/>
        </w:rPr>
        <w:t xml:space="preserve"> тыс. рублей, что на 560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029,7 тыс. рублей, или на 10,1 %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меньше ожидаемого поступления в 2019 году. Объем неналоговых доходов в 2021 году планируется в сумме </w:t>
      </w:r>
      <w:r w:rsidRPr="003F266F">
        <w:rPr>
          <w:b/>
          <w:sz w:val="28"/>
          <w:szCs w:val="28"/>
        </w:rPr>
        <w:t>4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858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224,8</w:t>
      </w:r>
      <w:r w:rsidRPr="003F266F">
        <w:rPr>
          <w:sz w:val="28"/>
          <w:szCs w:val="28"/>
        </w:rPr>
        <w:t xml:space="preserve"> тыс. рублей и в 2022 году – в сумме </w:t>
      </w:r>
      <w:r w:rsidRPr="003F266F">
        <w:rPr>
          <w:b/>
          <w:sz w:val="28"/>
          <w:szCs w:val="28"/>
        </w:rPr>
        <w:t>4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777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906,1</w:t>
      </w:r>
      <w:r w:rsidRPr="003F266F">
        <w:rPr>
          <w:sz w:val="28"/>
          <w:szCs w:val="28"/>
        </w:rPr>
        <w:t xml:space="preserve"> тыс. рублей, </w:t>
      </w:r>
      <w:r w:rsidRPr="003F266F">
        <w:rPr>
          <w:sz w:val="28"/>
          <w:szCs w:val="28"/>
        </w:rPr>
        <w:lastRenderedPageBreak/>
        <w:t>что ниже на 152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388,7 тыс. рублей, или на 3,0 %, и 80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 xml:space="preserve">318,7 тыс. рублей, или на 1,7 %, к предыдущему периоду, соответственно. 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Доля неналоговых доходов в доходной части бюджета на 2020-2022 годы постепенно снижается: 10,2 %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9,5 %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9,6%, соответственно годам периода. В структуре налоговых и неналоговых доходов бюджета неналоговые доходы составят 22,9 %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 21,6 % </w:t>
      </w:r>
      <w:proofErr w:type="gramStart"/>
      <w:r w:rsidRPr="003F266F">
        <w:rPr>
          <w:sz w:val="28"/>
          <w:szCs w:val="28"/>
        </w:rPr>
        <w:t>и  21</w:t>
      </w:r>
      <w:proofErr w:type="gramEnd"/>
      <w:r w:rsidRPr="003F266F">
        <w:rPr>
          <w:sz w:val="28"/>
          <w:szCs w:val="28"/>
        </w:rPr>
        <w:t>,7%, соответственно годам периода.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Прогноз неналоговых доходов бюджета на 2020-2021 годы, утвержденный решением о бюджете от 24.12.2018 №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722 (в редакции от 23.10.2019 №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854), уменьшен на сумму 41 223,3 тыс. рублей</w:t>
      </w:r>
      <w:r>
        <w:rPr>
          <w:sz w:val="28"/>
          <w:szCs w:val="28"/>
        </w:rPr>
        <w:t xml:space="preserve">, или на </w:t>
      </w:r>
      <w:r w:rsidRPr="003F266F">
        <w:rPr>
          <w:sz w:val="28"/>
          <w:szCs w:val="28"/>
        </w:rPr>
        <w:t>0,8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в 2020 году и на 18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964,3 тыс. рублей</w:t>
      </w:r>
      <w:r>
        <w:rPr>
          <w:sz w:val="28"/>
          <w:szCs w:val="28"/>
        </w:rPr>
        <w:t xml:space="preserve">, или на </w:t>
      </w:r>
      <w:r w:rsidRPr="003F266F">
        <w:rPr>
          <w:sz w:val="28"/>
          <w:szCs w:val="28"/>
        </w:rPr>
        <w:t>0,4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в 2021 году.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Основными факторами снижения доли неналоговых доходов в доходной части бюджета в 2020-2022 годах являются: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- применение с 1 января 2020 года нового порядка зачисления доходов от штрафов, в соответствии с которым средства будут поступать в те бюджеты, из которых осуществляется финансовое обеспечение деятельности органов, выявивших правонарушение;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-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сокращение возможных к реализации муниципального имущества и земельных участков под объектами недвижимости, находящихся в государственной собственности до разграничения, в связи с выкупом значительной доли имущества и основного массива земельных участков в предшествующие периоды;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-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уменьшение размера арендного фонда вследствие выбытия движимого имущества, продажи муниципального имущества в рамках Прогнозного плана приватизации, приватизации жилых помещений гражданами.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Основной объем поступлений в неналоговых доходах в 2020-2022 годы, как и в предыдущие периоды, составят доходы от использования муниципального имущества, </w:t>
      </w:r>
      <w:r>
        <w:rPr>
          <w:sz w:val="28"/>
          <w:szCs w:val="28"/>
        </w:rPr>
        <w:t>но</w:t>
      </w:r>
      <w:r w:rsidRPr="003F266F">
        <w:rPr>
          <w:sz w:val="28"/>
          <w:szCs w:val="28"/>
        </w:rPr>
        <w:t xml:space="preserve"> их доля в структуре неналоговых доходов незначительно снижается с 58,7 % в 2020 году до 56,5 % в 2022 году.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b/>
          <w:bCs/>
          <w:sz w:val="28"/>
          <w:szCs w:val="28"/>
        </w:rPr>
        <w:t>Доходы, получаемые в виде арендной платы за земельные участки, а также средства от продажи права на заключение договоров аренды земельных участков</w:t>
      </w:r>
      <w:r w:rsidRPr="003F266F">
        <w:rPr>
          <w:sz w:val="28"/>
          <w:szCs w:val="28"/>
        </w:rPr>
        <w:t xml:space="preserve">, составляют основную часть неналоговых доходов бюджета города. Проектом решения о бюджете ежегодные поступления арендной платы за </w:t>
      </w:r>
      <w:r>
        <w:rPr>
          <w:sz w:val="28"/>
          <w:szCs w:val="28"/>
        </w:rPr>
        <w:t>землю в 2020-2022 годах планирую</w:t>
      </w:r>
      <w:r w:rsidRPr="003F266F">
        <w:rPr>
          <w:sz w:val="28"/>
          <w:szCs w:val="28"/>
        </w:rPr>
        <w:t>тся в объемах 2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544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000,0 тыс. рублей; 2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468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700,0 тыс. рублей и 2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338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400,0 тыс. рублей, соответственно. Темпы снижения к предыдущему периоду составят 1,4 %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3,0 % и 5,3 %, соответственно.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</w:r>
      <w:proofErr w:type="gramStart"/>
      <w:r w:rsidRPr="003F266F">
        <w:rPr>
          <w:b/>
          <w:sz w:val="28"/>
          <w:szCs w:val="28"/>
        </w:rPr>
        <w:t>городскими округами</w:t>
      </w:r>
      <w:proofErr w:type="gramEnd"/>
      <w:r w:rsidRPr="003F266F">
        <w:rPr>
          <w:b/>
          <w:sz w:val="28"/>
          <w:szCs w:val="28"/>
        </w:rPr>
        <w:t xml:space="preserve"> </w:t>
      </w:r>
      <w:r w:rsidRPr="003F266F">
        <w:rPr>
          <w:sz w:val="28"/>
          <w:szCs w:val="28"/>
        </w:rPr>
        <w:t>планируются на 2020-2022 годы в объеме 10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583,0 тыс. рублей, 6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783,1 тыс. рублей и 9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103,7 тыс. рублей, соответственно годам периода. Динамика данного вида доходов разнонаправленна: снижение в 2020-2021 годах на 13,0 % и 35,9 %, соответственно, и рост на 34,2 % в 2022 году.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b/>
          <w:bCs/>
          <w:sz w:val="28"/>
          <w:szCs w:val="28"/>
        </w:rPr>
        <w:t>Доходы от сдачи в аренду имущества, находящегося в оперативном управлении органов управления городских округов и созданных ими уч</w:t>
      </w:r>
      <w:r w:rsidRPr="003F266F">
        <w:rPr>
          <w:b/>
          <w:sz w:val="28"/>
          <w:szCs w:val="28"/>
        </w:rPr>
        <w:t xml:space="preserve">реждений, доходы от сдачи в аренду имущества, составляющего </w:t>
      </w:r>
      <w:r w:rsidRPr="003F266F">
        <w:rPr>
          <w:b/>
          <w:sz w:val="28"/>
          <w:szCs w:val="28"/>
        </w:rPr>
        <w:lastRenderedPageBreak/>
        <w:t>муниципальную казну (за исключением земельных участков)</w:t>
      </w:r>
      <w:r w:rsidRPr="003F266F">
        <w:rPr>
          <w:sz w:val="28"/>
          <w:szCs w:val="28"/>
        </w:rPr>
        <w:t xml:space="preserve">, и </w:t>
      </w:r>
      <w:r w:rsidRPr="003F266F">
        <w:rPr>
          <w:b/>
          <w:sz w:val="28"/>
          <w:szCs w:val="28"/>
        </w:rPr>
        <w:t>прочие поступления от</w:t>
      </w:r>
      <w:r w:rsidRPr="003F266F">
        <w:rPr>
          <w:bCs/>
          <w:sz w:val="28"/>
          <w:szCs w:val="28"/>
        </w:rPr>
        <w:t xml:space="preserve"> </w:t>
      </w:r>
      <w:r w:rsidRPr="003F266F">
        <w:rPr>
          <w:b/>
          <w:sz w:val="28"/>
          <w:szCs w:val="28"/>
        </w:rPr>
        <w:t xml:space="preserve">использования имущества, находящегося в собственности городских округов </w:t>
      </w:r>
      <w:r w:rsidRPr="003F266F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период 2020-2022 годов планирую</w:t>
      </w:r>
      <w:r w:rsidRPr="003F266F">
        <w:rPr>
          <w:bCs/>
          <w:sz w:val="28"/>
          <w:szCs w:val="28"/>
        </w:rPr>
        <w:t>тся в общей сумме 388</w:t>
      </w:r>
      <w:r w:rsidRPr="003F266F">
        <w:rPr>
          <w:bCs/>
          <w:sz w:val="28"/>
          <w:szCs w:val="28"/>
          <w:lang w:bidi="en-US"/>
        </w:rPr>
        <w:t> </w:t>
      </w:r>
      <w:r w:rsidRPr="003F266F">
        <w:rPr>
          <w:bCs/>
          <w:sz w:val="28"/>
          <w:szCs w:val="28"/>
        </w:rPr>
        <w:t>164,7 тыс. рублей, 352</w:t>
      </w:r>
      <w:r w:rsidRPr="003F266F">
        <w:rPr>
          <w:bCs/>
          <w:sz w:val="28"/>
          <w:szCs w:val="28"/>
          <w:lang w:bidi="en-US"/>
        </w:rPr>
        <w:t> </w:t>
      </w:r>
      <w:r w:rsidRPr="003F266F">
        <w:rPr>
          <w:bCs/>
          <w:sz w:val="28"/>
          <w:szCs w:val="28"/>
        </w:rPr>
        <w:t>127,7 тыс. рублей и 350</w:t>
      </w:r>
      <w:r w:rsidRPr="003F266F">
        <w:rPr>
          <w:bCs/>
          <w:sz w:val="28"/>
          <w:szCs w:val="28"/>
          <w:lang w:bidi="en-US"/>
        </w:rPr>
        <w:t> </w:t>
      </w:r>
      <w:r w:rsidRPr="003F266F">
        <w:rPr>
          <w:bCs/>
          <w:sz w:val="28"/>
          <w:szCs w:val="28"/>
        </w:rPr>
        <w:t>325,5 тыс. рублей, соответственно, с отрицательной динамикой: 97,6 %</w:t>
      </w:r>
      <w:r>
        <w:rPr>
          <w:bCs/>
          <w:sz w:val="28"/>
          <w:szCs w:val="28"/>
        </w:rPr>
        <w:t>,</w:t>
      </w:r>
      <w:r w:rsidRPr="003F266F">
        <w:rPr>
          <w:bCs/>
          <w:sz w:val="28"/>
          <w:szCs w:val="28"/>
        </w:rPr>
        <w:t xml:space="preserve"> 90,7 % и 99,5 %, соответственно.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 xml:space="preserve">Доходы от продажи материальных и нематериальных активов </w:t>
      </w:r>
      <w:r w:rsidRPr="003F266F">
        <w:rPr>
          <w:sz w:val="28"/>
          <w:szCs w:val="28"/>
        </w:rPr>
        <w:t>в 2020-2022 годах планируются в объемах 474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929,4 тыс. рублей, 354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024,4 тыс. рублей и 322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224,4 тыс. рублей, соответственно, с тенденцией к снижению – на 17,4 %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25,5 % и 9,0 %, соответственно.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Доходы от продажи земельных участков, находящихся в государственной и муниципальной собственности</w:t>
      </w:r>
      <w:r w:rsidRPr="003F266F">
        <w:rPr>
          <w:sz w:val="28"/>
          <w:szCs w:val="28"/>
        </w:rPr>
        <w:t xml:space="preserve"> и </w:t>
      </w:r>
      <w:r w:rsidRPr="003F266F">
        <w:rPr>
          <w:b/>
          <w:sz w:val="28"/>
          <w:szCs w:val="28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и (или) земельных участков, находящихся в государственной или муниципальной собственности</w:t>
      </w:r>
      <w:r w:rsidRPr="003F266F">
        <w:rPr>
          <w:b/>
          <w:bCs/>
          <w:sz w:val="28"/>
          <w:szCs w:val="28"/>
        </w:rPr>
        <w:t xml:space="preserve"> </w:t>
      </w:r>
      <w:r w:rsidRPr="003F266F">
        <w:rPr>
          <w:sz w:val="28"/>
          <w:szCs w:val="28"/>
        </w:rPr>
        <w:t>в 2020 году планируются в сумме 265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000,0 тыс. рублей, в 2021 году – 197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100,0 тыс. рублей и в 2022 году – 187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300,0 тыс. рублей, соответственно, с тенденцией снижения на 22,1 %</w:t>
      </w:r>
      <w:r>
        <w:rPr>
          <w:sz w:val="28"/>
          <w:szCs w:val="28"/>
        </w:rPr>
        <w:t xml:space="preserve">, </w:t>
      </w:r>
      <w:r w:rsidRPr="003F266F">
        <w:rPr>
          <w:sz w:val="28"/>
          <w:szCs w:val="28"/>
        </w:rPr>
        <w:t>25,6 % и 5,0 %.</w:t>
      </w:r>
    </w:p>
    <w:p w:rsidR="009B4C14" w:rsidRPr="003F266F" w:rsidRDefault="009B4C14" w:rsidP="009B4C14">
      <w:pPr>
        <w:widowControl w:val="0"/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en-US" w:bidi="en-US"/>
        </w:rPr>
      </w:pPr>
    </w:p>
    <w:p w:rsidR="009B4C14" w:rsidRPr="003F266F" w:rsidRDefault="009B4C14" w:rsidP="009B4C1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266F">
        <w:rPr>
          <w:rFonts w:eastAsia="Calibri"/>
          <w:sz w:val="28"/>
          <w:szCs w:val="28"/>
          <w:lang w:eastAsia="en-US"/>
        </w:rPr>
        <w:t xml:space="preserve">Объем </w:t>
      </w:r>
      <w:r w:rsidRPr="003F266F">
        <w:rPr>
          <w:rFonts w:eastAsia="Calibri"/>
          <w:b/>
          <w:sz w:val="28"/>
          <w:szCs w:val="28"/>
          <w:lang w:eastAsia="en-US"/>
        </w:rPr>
        <w:t>безвозмездных поступлений от других бюджетов бюджетной системы Российской Федерации</w:t>
      </w:r>
      <w:r w:rsidRPr="003F266F">
        <w:rPr>
          <w:sz w:val="28"/>
          <w:szCs w:val="28"/>
        </w:rPr>
        <w:t xml:space="preserve"> в 2020 году предусмотрен в размере </w:t>
      </w:r>
      <w:r w:rsidRPr="003F266F">
        <w:rPr>
          <w:b/>
          <w:sz w:val="28"/>
          <w:szCs w:val="28"/>
        </w:rPr>
        <w:t>22 285 423,2</w:t>
      </w:r>
      <w:r w:rsidRPr="003F266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3F266F">
        <w:rPr>
          <w:sz w:val="28"/>
          <w:szCs w:val="28"/>
        </w:rPr>
        <w:t xml:space="preserve">а 2021 год </w:t>
      </w:r>
      <w:r>
        <w:rPr>
          <w:sz w:val="28"/>
          <w:szCs w:val="28"/>
        </w:rPr>
        <w:t xml:space="preserve">– </w:t>
      </w:r>
      <w:r w:rsidRPr="003F266F">
        <w:rPr>
          <w:b/>
          <w:sz w:val="28"/>
          <w:szCs w:val="28"/>
        </w:rPr>
        <w:t xml:space="preserve">23 682 249,6 </w:t>
      </w:r>
      <w:r w:rsidRPr="003F266F">
        <w:rPr>
          <w:sz w:val="28"/>
          <w:szCs w:val="28"/>
        </w:rPr>
        <w:t>тыс. рублей</w:t>
      </w:r>
      <w:r>
        <w:rPr>
          <w:sz w:val="28"/>
          <w:szCs w:val="28"/>
        </w:rPr>
        <w:t>, на</w:t>
      </w:r>
      <w:r w:rsidRPr="003F266F">
        <w:rPr>
          <w:sz w:val="28"/>
          <w:szCs w:val="28"/>
        </w:rPr>
        <w:t xml:space="preserve"> 2022 год </w:t>
      </w:r>
      <w:r>
        <w:rPr>
          <w:sz w:val="28"/>
          <w:szCs w:val="28"/>
        </w:rPr>
        <w:t>–</w:t>
      </w:r>
      <w:r w:rsidRPr="003F266F">
        <w:rPr>
          <w:sz w:val="28"/>
          <w:szCs w:val="28"/>
        </w:rPr>
        <w:t xml:space="preserve"> </w:t>
      </w:r>
      <w:r w:rsidRPr="003F266F">
        <w:rPr>
          <w:b/>
          <w:sz w:val="28"/>
          <w:szCs w:val="28"/>
        </w:rPr>
        <w:t xml:space="preserve">23 140 784,2 </w:t>
      </w:r>
      <w:r w:rsidRPr="003F266F">
        <w:rPr>
          <w:sz w:val="28"/>
          <w:szCs w:val="28"/>
        </w:rPr>
        <w:t>тыс. рублей. В 2019 году – 22 689 364,3 тыс. рублей.</w:t>
      </w:r>
    </w:p>
    <w:p w:rsidR="009B4C14" w:rsidRPr="003F266F" w:rsidRDefault="009B4C14" w:rsidP="009B4C1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Проектом закона Новосибирской области «Об областном бюджете Новосибирской области на 2020 год и плановый период 2021 и 2022 годов»</w:t>
      </w:r>
      <w:r w:rsidRPr="003F266F">
        <w:rPr>
          <w:b/>
          <w:sz w:val="28"/>
          <w:szCs w:val="28"/>
        </w:rPr>
        <w:t xml:space="preserve"> </w:t>
      </w:r>
      <w:r w:rsidRPr="003F266F">
        <w:rPr>
          <w:sz w:val="28"/>
          <w:szCs w:val="28"/>
        </w:rPr>
        <w:t>(далее – законопроект НСО)</w:t>
      </w:r>
      <w:r w:rsidRPr="003F266F">
        <w:rPr>
          <w:b/>
          <w:sz w:val="28"/>
          <w:szCs w:val="28"/>
        </w:rPr>
        <w:t xml:space="preserve"> </w:t>
      </w:r>
      <w:r w:rsidRPr="003F266F">
        <w:rPr>
          <w:sz w:val="28"/>
          <w:szCs w:val="28"/>
        </w:rPr>
        <w:t>на 2020 год городу Новосибирску предусмотрено:</w:t>
      </w:r>
    </w:p>
    <w:p w:rsidR="009B4C14" w:rsidRPr="003F266F" w:rsidRDefault="009B4C14" w:rsidP="009B4C14">
      <w:pPr>
        <w:pStyle w:val="a9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субвенции</w:t>
      </w:r>
      <w:r w:rsidRPr="003F26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F266F">
        <w:rPr>
          <w:sz w:val="28"/>
          <w:szCs w:val="28"/>
        </w:rPr>
        <w:t xml:space="preserve">в размере </w:t>
      </w:r>
      <w:r w:rsidRPr="003F266F">
        <w:rPr>
          <w:b/>
          <w:sz w:val="28"/>
          <w:szCs w:val="28"/>
        </w:rPr>
        <w:t>16 413 570,6 тыс. рублей</w:t>
      </w:r>
      <w:r w:rsidRPr="003F266F">
        <w:rPr>
          <w:sz w:val="28"/>
          <w:szCs w:val="28"/>
        </w:rPr>
        <w:t xml:space="preserve"> (в 2019 году – 14 768 010,8 тыс. рублей);</w:t>
      </w:r>
    </w:p>
    <w:p w:rsidR="009B4C14" w:rsidRPr="003F266F" w:rsidRDefault="009B4C14" w:rsidP="009B4C14">
      <w:pPr>
        <w:pStyle w:val="a9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субсидии</w:t>
      </w:r>
      <w:r w:rsidRPr="003F26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F266F">
        <w:rPr>
          <w:sz w:val="28"/>
          <w:szCs w:val="28"/>
        </w:rPr>
        <w:t xml:space="preserve">в размере </w:t>
      </w:r>
      <w:r w:rsidRPr="003F266F">
        <w:rPr>
          <w:b/>
          <w:sz w:val="28"/>
          <w:szCs w:val="28"/>
        </w:rPr>
        <w:t>5 837 135,0 тыс. рублей</w:t>
      </w:r>
      <w:r w:rsidRPr="003F266F">
        <w:rPr>
          <w:sz w:val="28"/>
          <w:szCs w:val="28"/>
        </w:rPr>
        <w:t xml:space="preserve"> (в 2019 году – 7 772 396,2 тыс. рублей);</w:t>
      </w:r>
    </w:p>
    <w:p w:rsidR="009B4C14" w:rsidRPr="003F266F" w:rsidRDefault="009B4C14" w:rsidP="009B4C14">
      <w:pPr>
        <w:pStyle w:val="a9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иные межбюджетные трансферты</w:t>
      </w:r>
      <w:r w:rsidRPr="003F26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F266F">
        <w:rPr>
          <w:sz w:val="28"/>
          <w:szCs w:val="28"/>
        </w:rPr>
        <w:t xml:space="preserve">в размере </w:t>
      </w:r>
      <w:r w:rsidRPr="003F266F">
        <w:rPr>
          <w:b/>
          <w:sz w:val="28"/>
          <w:szCs w:val="28"/>
        </w:rPr>
        <w:t>34 117,6 тыс. рублей</w:t>
      </w:r>
      <w:r w:rsidRPr="003F266F">
        <w:rPr>
          <w:sz w:val="28"/>
          <w:szCs w:val="28"/>
        </w:rPr>
        <w:t xml:space="preserve"> (в 2019 году – 148 957,3 тыс. рублей).</w:t>
      </w:r>
    </w:p>
    <w:p w:rsidR="009B4C14" w:rsidRPr="003F266F" w:rsidRDefault="009B4C14" w:rsidP="009B4C1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В законопроекте НСО на 2020 год наибольший объем субсидии из областного бюджета запланирован на реализацию следующих мероприятий:</w:t>
      </w:r>
    </w:p>
    <w:p w:rsidR="009B4C14" w:rsidRPr="003F266F" w:rsidRDefault="009B4C14" w:rsidP="009B4C14">
      <w:pPr>
        <w:pStyle w:val="a9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3F266F">
        <w:rPr>
          <w:sz w:val="28"/>
          <w:szCs w:val="28"/>
        </w:rPr>
        <w:t xml:space="preserve"> строительств</w:t>
      </w:r>
      <w:r>
        <w:rPr>
          <w:sz w:val="28"/>
          <w:szCs w:val="28"/>
        </w:rPr>
        <w:t>о</w:t>
      </w:r>
      <w:r w:rsidRPr="003F266F">
        <w:rPr>
          <w:sz w:val="28"/>
          <w:szCs w:val="28"/>
        </w:rPr>
        <w:t xml:space="preserve"> спортивных объектов муниципальной собственности государственной программы Новосибирской области «Развитие физической культуры и спорта в Новосибирской области» (1 417 912,0 тыс. рублей);</w:t>
      </w:r>
    </w:p>
    <w:p w:rsidR="009B4C14" w:rsidRPr="003F266F" w:rsidRDefault="009B4C14" w:rsidP="009B4C14">
      <w:pPr>
        <w:pStyle w:val="a9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3F266F">
        <w:rPr>
          <w:sz w:val="28"/>
          <w:szCs w:val="28"/>
        </w:rPr>
        <w:t xml:space="preserve"> модернизаци</w:t>
      </w:r>
      <w:r>
        <w:rPr>
          <w:sz w:val="28"/>
          <w:szCs w:val="28"/>
        </w:rPr>
        <w:t>ю</w:t>
      </w:r>
      <w:r w:rsidRPr="003F266F">
        <w:rPr>
          <w:sz w:val="28"/>
          <w:szCs w:val="28"/>
        </w:rPr>
        <w:t xml:space="preserve"> образовательных организаций, реализующих программы дошкольного образования на территории Новосибирской области,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(1 029 349,6 тыс. рублей);</w:t>
      </w:r>
    </w:p>
    <w:p w:rsidR="009B4C14" w:rsidRPr="003F266F" w:rsidRDefault="009B4C14" w:rsidP="009B4C14">
      <w:pPr>
        <w:pStyle w:val="a9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3F266F">
        <w:rPr>
          <w:sz w:val="28"/>
          <w:szCs w:val="28"/>
        </w:rPr>
        <w:t xml:space="preserve"> устойчиво</w:t>
      </w:r>
      <w:r>
        <w:rPr>
          <w:sz w:val="28"/>
          <w:szCs w:val="28"/>
        </w:rPr>
        <w:t>е</w:t>
      </w:r>
      <w:r w:rsidRPr="003F266F">
        <w:rPr>
          <w:sz w:val="28"/>
          <w:szCs w:val="28"/>
        </w:rPr>
        <w:t xml:space="preserve"> функционировани</w:t>
      </w:r>
      <w:r>
        <w:rPr>
          <w:sz w:val="28"/>
          <w:szCs w:val="28"/>
        </w:rPr>
        <w:t>е</w:t>
      </w:r>
      <w:r w:rsidRPr="003F266F">
        <w:rPr>
          <w:sz w:val="28"/>
          <w:szCs w:val="28"/>
        </w:rPr>
        <w:t xml:space="preserve"> автомобильных дорог местного значения и искусственных сооружений на них, а также улично-дорожной сети в </w:t>
      </w:r>
      <w:r w:rsidRPr="003F266F">
        <w:rPr>
          <w:sz w:val="28"/>
          <w:szCs w:val="28"/>
        </w:rPr>
        <w:lastRenderedPageBreak/>
        <w:t>муниципальных образованиях Новосибирской области, в том числе в целях реализации регионального проекта «Дорожная сеть (Новосибирская область)»,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(538 500,2 тыс. рублей);</w:t>
      </w:r>
    </w:p>
    <w:p w:rsidR="009B4C14" w:rsidRPr="003F266F" w:rsidRDefault="009B4C14" w:rsidP="009B4C14">
      <w:pPr>
        <w:pStyle w:val="a9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на создание новых мест в общеобразовательных организациях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(444 456,0 тыс. рублей).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Объем расходов бюджета города Новосибирска</w:t>
      </w:r>
      <w:r w:rsidRPr="003F266F">
        <w:rPr>
          <w:sz w:val="28"/>
          <w:szCs w:val="28"/>
        </w:rPr>
        <w:t xml:space="preserve"> на 2020 год планируется в объеме </w:t>
      </w:r>
      <w:r w:rsidRPr="003F266F">
        <w:rPr>
          <w:b/>
          <w:sz w:val="28"/>
          <w:szCs w:val="28"/>
        </w:rPr>
        <w:t xml:space="preserve">50 346 491,0 </w:t>
      </w:r>
      <w:r w:rsidRPr="003F266F">
        <w:rPr>
          <w:sz w:val="28"/>
          <w:szCs w:val="28"/>
        </w:rPr>
        <w:t>тыс. рублей, что больше на 5 371,1 тыс. рублей к уровню расходов 2019 года.</w:t>
      </w:r>
    </w:p>
    <w:p w:rsidR="009B4C14" w:rsidRPr="003F266F" w:rsidRDefault="009B4C14" w:rsidP="009B4C1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 xml:space="preserve">Общий объем расходов бюджета города на 2021 год планируется в объеме </w:t>
      </w:r>
      <w:r w:rsidRPr="003F266F">
        <w:rPr>
          <w:b/>
          <w:sz w:val="28"/>
          <w:szCs w:val="28"/>
        </w:rPr>
        <w:t>51 865 475,0</w:t>
      </w:r>
      <w:r w:rsidRPr="003F266F">
        <w:rPr>
          <w:sz w:val="28"/>
          <w:szCs w:val="28"/>
        </w:rPr>
        <w:t xml:space="preserve"> тыс. рублей, что выше уровня 2020 года на 1 518</w:t>
      </w:r>
      <w:r w:rsidRPr="003F266F">
        <w:rPr>
          <w:bCs/>
          <w:sz w:val="28"/>
          <w:szCs w:val="28"/>
        </w:rPr>
        <w:t xml:space="preserve"> 984,0 </w:t>
      </w:r>
      <w:r w:rsidRPr="003F266F">
        <w:rPr>
          <w:sz w:val="28"/>
          <w:szCs w:val="28"/>
        </w:rPr>
        <w:t xml:space="preserve">тыс. рублей, или 103,0% к уровню 2020 года, на 2021 год – </w:t>
      </w:r>
      <w:r w:rsidRPr="003F266F">
        <w:rPr>
          <w:b/>
          <w:bCs/>
          <w:sz w:val="28"/>
          <w:szCs w:val="28"/>
        </w:rPr>
        <w:t>49 925 660,7</w:t>
      </w:r>
      <w:r w:rsidRPr="003F266F">
        <w:rPr>
          <w:bCs/>
          <w:sz w:val="28"/>
          <w:szCs w:val="28"/>
        </w:rPr>
        <w:t xml:space="preserve"> тыс. рублей, или </w:t>
      </w:r>
      <w:r w:rsidRPr="003F266F">
        <w:rPr>
          <w:sz w:val="28"/>
          <w:szCs w:val="28"/>
        </w:rPr>
        <w:t>96,3% к уровню 2021 года.</w:t>
      </w:r>
    </w:p>
    <w:p w:rsidR="009B4C14" w:rsidRPr="003F266F" w:rsidRDefault="009B4C14" w:rsidP="009B4C1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Наибольшую долю в структуре расходов бюджета на 2020-2022 годы (без учета условно утвержденных расходов) занимают расходы на образование (58,6 %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56,2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57,5 %), национальную экономику (12,7 %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15,1 %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15,1 %), социальную политику (6,8 %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6,9 %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6,7 %).</w:t>
      </w:r>
    </w:p>
    <w:p w:rsidR="009B4C14" w:rsidRPr="003F266F" w:rsidRDefault="009B4C14" w:rsidP="009B4C1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В период 2020-2022 годов сохранена социальная ориентированность бюджета</w:t>
      </w:r>
      <w:r w:rsidRPr="003F266F">
        <w:rPr>
          <w:i/>
          <w:sz w:val="28"/>
          <w:szCs w:val="28"/>
        </w:rPr>
        <w:t>.</w:t>
      </w:r>
      <w:r w:rsidRPr="003F266F">
        <w:rPr>
          <w:sz w:val="28"/>
          <w:szCs w:val="28"/>
        </w:rPr>
        <w:t xml:space="preserve"> Доля расходов на образование, культуру, кинематографию, социальную политику, физическую культуру и спорт составляет 71,7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%, 69,2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% и 70,3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 xml:space="preserve">% от общих расходов бюджета, соответственно, без учета условно-утвержденных расходов (в 2019 году – 70,6 %). </w:t>
      </w:r>
    </w:p>
    <w:p w:rsidR="009B4C14" w:rsidRPr="003F266F" w:rsidRDefault="009B4C14" w:rsidP="009B4C1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Наибольшее увеличение объема бюджетных ассигнований на 2020 год по сравнению с 2019 годом запланировано по разделу «Образование» – на 499 079,9 тыс. рублей, что связано с поступлением субсидий на реализацию мероприятий по модернизации образовательных организаций, реализующих программы дошкольного образования на территории Новосибирской области, подпрограммы «Развитие дошкольного, общего и дополнительного образования детей»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области».</w:t>
      </w:r>
    </w:p>
    <w:p w:rsidR="009B4C14" w:rsidRPr="003F266F" w:rsidRDefault="009B4C14" w:rsidP="009B4C14">
      <w:pPr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 xml:space="preserve">Ведомственная структура расходов бюджета города на 2020 год и плановый период 2021 и 2022 годов включает расходы двадцати пяти главных распорядителей бюджетных средств (далее – ГРБС). </w:t>
      </w:r>
    </w:p>
    <w:p w:rsidR="009B4C14" w:rsidRPr="003F266F" w:rsidRDefault="009B4C14" w:rsidP="009B4C14">
      <w:pPr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Увеличение бюджетных ассигнований на 2020 год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по сравнению с 2019 годом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запланировано девяти из двадцати пяти ГРБС, из них наиболее существенное увеличение предусмотрено департаменту образования мэрии города Новосибирска (на 1 316 025,2 тыс. рублей), департаменту финансов и налоговой политики мэрии города Новосибирска (на 701 192,0 тыс. рублей).</w:t>
      </w:r>
    </w:p>
    <w:p w:rsidR="009B4C14" w:rsidRPr="003F266F" w:rsidRDefault="009B4C14" w:rsidP="009B4C14">
      <w:pPr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 xml:space="preserve">Сокращение объемов бюджетных ассигнований запланировано шестнадцати ГРБС, из них наибольшее – департаменту строительства и архитектуры мэрии </w:t>
      </w:r>
      <w:r w:rsidRPr="003F266F">
        <w:rPr>
          <w:sz w:val="28"/>
          <w:szCs w:val="28"/>
        </w:rPr>
        <w:lastRenderedPageBreak/>
        <w:t>города Новосибирска (на 698 352,1 тыс. рублей), департаменту транспорта и дорожно-</w:t>
      </w:r>
      <w:proofErr w:type="spellStart"/>
      <w:r w:rsidRPr="003F266F">
        <w:rPr>
          <w:sz w:val="28"/>
          <w:szCs w:val="28"/>
        </w:rPr>
        <w:t>благоустроительного</w:t>
      </w:r>
      <w:proofErr w:type="spellEnd"/>
      <w:r w:rsidRPr="003F266F">
        <w:rPr>
          <w:sz w:val="28"/>
          <w:szCs w:val="28"/>
        </w:rPr>
        <w:t xml:space="preserve"> комплекса мэрии города Новосибирска (на 519 511,9 тыс. рублей). </w:t>
      </w:r>
    </w:p>
    <w:p w:rsidR="009B4C14" w:rsidRPr="003F266F" w:rsidRDefault="009B4C14" w:rsidP="009B4C14">
      <w:pPr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Наибольший удельный вес в общем объеме расходов бюджета на 2020-2022 годы (без учета условно утвержденных расходов) занимают расходы департамента образования мэрии города Новосибирска (49,5%</w:t>
      </w:r>
      <w:r>
        <w:rPr>
          <w:sz w:val="28"/>
          <w:szCs w:val="28"/>
        </w:rPr>
        <w:t>,</w:t>
      </w:r>
      <w:r w:rsidRPr="003F266F">
        <w:rPr>
          <w:sz w:val="28"/>
          <w:szCs w:val="28"/>
        </w:rPr>
        <w:t xml:space="preserve"> 50,8 % и 53,4 %, соответственно). Основные расходы – обеспечение реализации муниципальной программы «Развитие сферы образования города Новосибирска» на 2018-2021 годы. </w:t>
      </w:r>
    </w:p>
    <w:p w:rsidR="009B4C14" w:rsidRPr="003F266F" w:rsidRDefault="009B4C14" w:rsidP="009B4C14">
      <w:pPr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В проекте бюджета предлагается утвердить:</w:t>
      </w:r>
    </w:p>
    <w:p w:rsidR="009B4C14" w:rsidRPr="003F266F" w:rsidRDefault="009B4C14" w:rsidP="009B4C14">
      <w:pPr>
        <w:numPr>
          <w:ilvl w:val="0"/>
          <w:numId w:val="22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на 2020 год объем бюджетных ассигнований муниципального дорожного фонда города Новосибирска</w:t>
      </w:r>
      <w:r w:rsidRPr="003F266F">
        <w:rPr>
          <w:b/>
          <w:sz w:val="28"/>
          <w:szCs w:val="28"/>
        </w:rPr>
        <w:t xml:space="preserve"> </w:t>
      </w:r>
      <w:r w:rsidRPr="003F266F">
        <w:rPr>
          <w:sz w:val="28"/>
          <w:szCs w:val="28"/>
        </w:rPr>
        <w:t>в размере 4 906 859,5 тыс. рублей, что на 242 917,4 тыс. рублей больше объема бюджетных ассигнований муниципального дорожного фонда, запланированного первоначально на 2019 год (4 663 942,1 тыс. рублей). На 2021-2022 годы объем бюджетных ассигнований муниципального дорожного фонда города Новосибирска запланирован в размере 5 457 238,6 тыс. рублей и 5 157 124,5 тыс. рублей, соответственно;</w:t>
      </w:r>
    </w:p>
    <w:p w:rsidR="009B4C14" w:rsidRPr="003F266F" w:rsidRDefault="009B4C14" w:rsidP="009B4C14">
      <w:pPr>
        <w:numPr>
          <w:ilvl w:val="0"/>
          <w:numId w:val="22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на 2020 год размер резервного фонда города Новосибирска</w:t>
      </w:r>
      <w:r w:rsidRPr="003F266F">
        <w:rPr>
          <w:b/>
          <w:sz w:val="28"/>
          <w:szCs w:val="28"/>
        </w:rPr>
        <w:t xml:space="preserve"> </w:t>
      </w:r>
      <w:r w:rsidRPr="003F266F">
        <w:rPr>
          <w:sz w:val="28"/>
          <w:szCs w:val="28"/>
        </w:rPr>
        <w:t>в сумме 353 585,1 тыс. рублей. На 2021-2022 годы размер резервного фонда города Новосибирска запланирован в сумме 351 243,6 тыс. рублей и 283 833,3 тыс. рублей, соответственно.</w:t>
      </w:r>
    </w:p>
    <w:p w:rsidR="009B4C14" w:rsidRPr="003F266F" w:rsidRDefault="009B4C14" w:rsidP="009B4C1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9B4C14" w:rsidRPr="003F266F" w:rsidRDefault="009B4C14" w:rsidP="009B4C1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Инвестиционная составляющая в расходах бюджета города уменьшается с 12,0 % в 2019 году до 10,9 % в 2020 году, с последующим её снижением и в плановом периоде 2021 и 2022 годов до 8,9 % и 7,6 %, соответственно.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Капитальные вложения</w:t>
      </w:r>
      <w:r w:rsidRPr="003F266F">
        <w:rPr>
          <w:sz w:val="28"/>
          <w:szCs w:val="28"/>
        </w:rPr>
        <w:t xml:space="preserve"> в экономику города за счет всех источников финансирования запланированы на 2020 год в объеме 5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491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229,5 тыс. рублей, или 10,9</w:t>
      </w:r>
      <w:r>
        <w:rPr>
          <w:sz w:val="28"/>
          <w:szCs w:val="28"/>
        </w:rPr>
        <w:t> </w:t>
      </w:r>
      <w:r w:rsidRPr="003F266F">
        <w:rPr>
          <w:sz w:val="28"/>
          <w:szCs w:val="28"/>
        </w:rPr>
        <w:t>% к общему объему расходов бюджета города, на плановый период 2021 и 2022 годов – 4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614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686,1 тыс. рублей, или 8,9 %, и 3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789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673,1 тыс. рублей, или 7,6%, соответственно.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Доля средств бюджета города в общей сумме капитальных вложений уменьшается с 18,3 % в 2020 году до 12,2 % в 2022 году.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Основную долю капитальных вложений в 2020 году составят расходы, направленные на строительство, реконструкцию детских садов и школ – 54,5 %, на строительство станции «Спортивная» Ленинской линии метрополитена – 14,2 %, на коммунальное строительство – 13,4 %, на строительство автодорог – 12,7 %.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В 2020 году объем капитальных вложений за счет средств бюджета города составит 1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003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529,8 тыс. рублей или 80,7 % к уровню 2019 года. В 2021-2022 годах расходы на капитальные вложения за счет средств бюджета города запланированы в объеме 789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846,5 тыс. рублей и 463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750,9 тыс. рублей, соответственно, со снижением на 36,5 % и 62,7 % к уровню 2019 года. Доля средств бюджета города в общем объеме капитальных вложений составит в 2020-2022 годах 18,3 %; 17,1 %; 12,2%, соответственно.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</w:p>
    <w:p w:rsidR="009B4C14" w:rsidRPr="003F266F" w:rsidRDefault="009B4C14" w:rsidP="009B4C1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lastRenderedPageBreak/>
        <w:t xml:space="preserve">Наиболее крупные объемы бюджетных ассигнований в объекты муниципальной собственности на 2020 год запланированы по следующим направлениям: </w:t>
      </w:r>
    </w:p>
    <w:p w:rsidR="009B4C14" w:rsidRPr="003F266F" w:rsidRDefault="009B4C14" w:rsidP="009B4C14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Образование – 2 991 084,</w:t>
      </w:r>
      <w:proofErr w:type="gramStart"/>
      <w:r w:rsidRPr="003F266F">
        <w:rPr>
          <w:sz w:val="28"/>
          <w:szCs w:val="28"/>
        </w:rPr>
        <w:t>2  тыс.</w:t>
      </w:r>
      <w:proofErr w:type="gramEnd"/>
      <w:r w:rsidRPr="003F266F">
        <w:rPr>
          <w:sz w:val="28"/>
          <w:szCs w:val="28"/>
        </w:rPr>
        <w:t xml:space="preserve"> рублей, из них:</w:t>
      </w:r>
    </w:p>
    <w:p w:rsidR="009B4C14" w:rsidRPr="003F266F" w:rsidRDefault="009B4C14" w:rsidP="009B4C14">
      <w:pPr>
        <w:pStyle w:val="a9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- на общее образование – 1 225 471,</w:t>
      </w:r>
      <w:proofErr w:type="gramStart"/>
      <w:r w:rsidRPr="003F266F">
        <w:rPr>
          <w:sz w:val="28"/>
          <w:szCs w:val="28"/>
        </w:rPr>
        <w:t>5  тыс.</w:t>
      </w:r>
      <w:proofErr w:type="gramEnd"/>
      <w:r w:rsidRPr="003F266F">
        <w:rPr>
          <w:sz w:val="28"/>
          <w:szCs w:val="28"/>
        </w:rPr>
        <w:t xml:space="preserve"> рублей;</w:t>
      </w:r>
    </w:p>
    <w:p w:rsidR="009B4C14" w:rsidRPr="003F266F" w:rsidRDefault="009B4C14" w:rsidP="009B4C14">
      <w:pPr>
        <w:pStyle w:val="a9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- на дошкольное образование – 1 765 612,7</w:t>
      </w:r>
      <w:r>
        <w:rPr>
          <w:sz w:val="28"/>
          <w:szCs w:val="28"/>
        </w:rPr>
        <w:t xml:space="preserve"> </w:t>
      </w:r>
      <w:r w:rsidRPr="003F266F">
        <w:rPr>
          <w:sz w:val="28"/>
          <w:szCs w:val="28"/>
        </w:rPr>
        <w:t xml:space="preserve">тыс. рублей </w:t>
      </w:r>
    </w:p>
    <w:p w:rsidR="009B4C14" w:rsidRPr="003F266F" w:rsidRDefault="009B4C14" w:rsidP="009B4C14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Жилищное строительство – 217 004,5 тыс. рублей;</w:t>
      </w:r>
    </w:p>
    <w:p w:rsidR="009B4C14" w:rsidRPr="003F266F" w:rsidRDefault="009B4C14" w:rsidP="009B4C14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Коммунальное строительство – 734 200,0</w:t>
      </w:r>
      <w:r>
        <w:rPr>
          <w:sz w:val="28"/>
          <w:szCs w:val="28"/>
        </w:rPr>
        <w:t xml:space="preserve"> </w:t>
      </w:r>
      <w:r w:rsidRPr="003F266F">
        <w:rPr>
          <w:sz w:val="28"/>
          <w:szCs w:val="28"/>
        </w:rPr>
        <w:t>тыс. рублей;</w:t>
      </w:r>
    </w:p>
    <w:p w:rsidR="009B4C14" w:rsidRPr="003F266F" w:rsidRDefault="009B4C14" w:rsidP="009B4C14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Строительство автомобильных дорог – 697 332,8 тыс. рублей;</w:t>
      </w:r>
    </w:p>
    <w:p w:rsidR="009B4C14" w:rsidRPr="003F266F" w:rsidRDefault="009B4C14" w:rsidP="009B4C14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Транспорт – 795 641,1тыс. рублей.</w:t>
      </w:r>
    </w:p>
    <w:p w:rsidR="009B4C14" w:rsidRPr="003F266F" w:rsidRDefault="009B4C14" w:rsidP="009B4C14">
      <w:pPr>
        <w:pStyle w:val="a9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3F266F">
        <w:rPr>
          <w:sz w:val="28"/>
          <w:szCs w:val="28"/>
        </w:rPr>
        <w:t>Доля капитальных вложений в общем объеме расходов (без учета условно утвержденных расходов) составляет:</w:t>
      </w:r>
    </w:p>
    <w:p w:rsidR="009B4C14" w:rsidRPr="003F266F" w:rsidRDefault="009B4C14" w:rsidP="009B4C14">
      <w:pPr>
        <w:pStyle w:val="a9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в 2019 году – 12,0 %;</w:t>
      </w:r>
    </w:p>
    <w:p w:rsidR="009B4C14" w:rsidRPr="003F266F" w:rsidRDefault="009B4C14" w:rsidP="009B4C14">
      <w:pPr>
        <w:pStyle w:val="a9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в 2020 году – 10,9 %;</w:t>
      </w:r>
    </w:p>
    <w:p w:rsidR="009B4C14" w:rsidRPr="003F266F" w:rsidRDefault="009B4C14" w:rsidP="009B4C14">
      <w:pPr>
        <w:pStyle w:val="a9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в 2021 году – 9,0 %;</w:t>
      </w:r>
    </w:p>
    <w:p w:rsidR="009B4C14" w:rsidRPr="003F266F" w:rsidRDefault="009B4C14" w:rsidP="009B4C14">
      <w:pPr>
        <w:pStyle w:val="a9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в 2022 году – 7,8 %.</w:t>
      </w:r>
    </w:p>
    <w:p w:rsidR="009B4C14" w:rsidRPr="003F266F" w:rsidRDefault="009B4C14" w:rsidP="009B4C14">
      <w:pPr>
        <w:pStyle w:val="a9"/>
        <w:ind w:left="0" w:firstLine="709"/>
        <w:jc w:val="both"/>
        <w:rPr>
          <w:sz w:val="28"/>
          <w:szCs w:val="28"/>
        </w:rPr>
      </w:pP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Муниципальные программы</w:t>
      </w:r>
      <w:r w:rsidRPr="003F266F">
        <w:rPr>
          <w:sz w:val="28"/>
          <w:szCs w:val="28"/>
        </w:rPr>
        <w:t xml:space="preserve"> (далее – МП), служащие ключевым механизмом, с помощью которого увязываются стратегическое и бюджетное планирование, являются главным инструментом, обеспечивающим повышение результативности и эффективности бюджетных расходов, ориентированности на достижение конкретных целей.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В 2020 году в городе Новосибирске планируется финансирование двадцати МП, в 2021 году – восьми МП, в 2022 году – четырех МП. 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В 2020 году программная часть расходов бюджета составит </w:t>
      </w:r>
      <w:r w:rsidRPr="003F266F">
        <w:rPr>
          <w:b/>
          <w:sz w:val="28"/>
          <w:szCs w:val="28"/>
        </w:rPr>
        <w:t>45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173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439,4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 xml:space="preserve">тыс. рублей, или 89,7 % от общего объема расходов бюджета города. В 2021 году доля программных расходов уменьшится до 74,2 % и составит </w:t>
      </w:r>
      <w:r w:rsidRPr="003F266F">
        <w:rPr>
          <w:b/>
          <w:sz w:val="28"/>
          <w:szCs w:val="28"/>
        </w:rPr>
        <w:t>37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920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158,8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 xml:space="preserve">тыс. рублей, а в 2022 году расходы бюджета на реализацию мероприятий МП снизятся до </w:t>
      </w:r>
      <w:r w:rsidRPr="003F266F">
        <w:rPr>
          <w:b/>
          <w:sz w:val="28"/>
          <w:szCs w:val="28"/>
        </w:rPr>
        <w:t>8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282</w:t>
      </w:r>
      <w:r w:rsidRPr="003F266F">
        <w:rPr>
          <w:b/>
          <w:sz w:val="28"/>
          <w:szCs w:val="28"/>
          <w:lang w:bidi="en-US"/>
        </w:rPr>
        <w:t> </w:t>
      </w:r>
      <w:r w:rsidRPr="003F266F">
        <w:rPr>
          <w:b/>
          <w:sz w:val="28"/>
          <w:szCs w:val="28"/>
        </w:rPr>
        <w:t>904,7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 xml:space="preserve">тыс. рублей, или 17,1 %. Сокращение программных расходов в плановом периоде обусловлено окончанием срока реализации в 2020 году двенадцати МП, в 2021 году – четырех МП. 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На 2020 год из всего объема финансирования МП, на МП «Развитие сферы образования города Новосибирска» на 2018-2021 годы объем финансирования запланирован в размере 26 856 081,0 тыс. рублей, или 59,5 % от общего объема расходов на все муниципальные программы. Доля программных расходов в общем объеме расходов бюджета города в 2020 году увеличилась по сравнению с 2019 годом 1,0 процентный пункт (с 88,7 % до 89,7 %).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Следует отметить, что по четырнадцати МП, утвержденным постановлениями мэрии города Новосибирска, бюджетные ассигнования, запланированные на их реализацию, не соответствуют бюджетным ассигнованиям, представленным в приложениях к проекту решения, в связи, с чем</w:t>
      </w:r>
      <w:r w:rsidRPr="003F266F">
        <w:rPr>
          <w:b/>
          <w:sz w:val="28"/>
          <w:szCs w:val="28"/>
        </w:rPr>
        <w:t xml:space="preserve"> объемы финансирования программ необходимо привести в соответствие с проектом решения.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Кроме того, постановлением мэрии города Новосибирска от 05.11.2019 № 4028 утверждена МП «Профилактика терроризма, минимизация и (или) </w:t>
      </w:r>
      <w:r w:rsidRPr="003F266F">
        <w:rPr>
          <w:sz w:val="28"/>
          <w:szCs w:val="28"/>
        </w:rPr>
        <w:lastRenderedPageBreak/>
        <w:t xml:space="preserve">ликвидация последствий его проявлений на территории города Новосибирска», однако в представленном проекте решения расходы на данную программу отсутствуют, в связи с чем </w:t>
      </w:r>
      <w:proofErr w:type="gramStart"/>
      <w:r w:rsidRPr="003F266F">
        <w:rPr>
          <w:sz w:val="28"/>
          <w:szCs w:val="28"/>
        </w:rPr>
        <w:t>при подготовки</w:t>
      </w:r>
      <w:proofErr w:type="gramEnd"/>
      <w:r w:rsidRPr="003F266F">
        <w:rPr>
          <w:sz w:val="28"/>
          <w:szCs w:val="28"/>
        </w:rPr>
        <w:t xml:space="preserve"> проекта решения ко второму чтению, необходимо предусмотреть бюджетные ассигнования на реализацию программы.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Бюджет города Новосибирска на 2020 год и плановый период 2021 и 2022 годов запланирован </w:t>
      </w:r>
      <w:r w:rsidRPr="006B48C4">
        <w:rPr>
          <w:b/>
          <w:sz w:val="28"/>
          <w:szCs w:val="28"/>
        </w:rPr>
        <w:t>с дефицитом</w:t>
      </w:r>
      <w:r w:rsidRPr="003F266F">
        <w:rPr>
          <w:sz w:val="28"/>
          <w:szCs w:val="28"/>
        </w:rPr>
        <w:t xml:space="preserve">: на 2020 год – в размере </w:t>
      </w:r>
      <w:r w:rsidRPr="003F266F">
        <w:rPr>
          <w:b/>
          <w:sz w:val="28"/>
          <w:szCs w:val="28"/>
        </w:rPr>
        <w:t>1 200 000,0</w:t>
      </w:r>
      <w:r w:rsidRPr="003F266F">
        <w:rPr>
          <w:sz w:val="28"/>
          <w:szCs w:val="28"/>
        </w:rPr>
        <w:t xml:space="preserve"> тыс. рублей, на 2021 год – в размере </w:t>
      </w:r>
      <w:r w:rsidRPr="003F266F">
        <w:rPr>
          <w:b/>
          <w:sz w:val="28"/>
          <w:szCs w:val="28"/>
        </w:rPr>
        <w:t>800 000,0</w:t>
      </w:r>
      <w:r w:rsidRPr="003F266F">
        <w:rPr>
          <w:sz w:val="28"/>
          <w:szCs w:val="28"/>
        </w:rPr>
        <w:t xml:space="preserve"> тыс. рублей, на 2022 год бюджет города запланирован бездефицитным. Размер дефицита не превышает предельного значения, установленного п. 3 ст. 92.1 Бюджетного кодекса Российской Федерации (10 %).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Основным </w:t>
      </w:r>
      <w:r w:rsidRPr="006B48C4">
        <w:rPr>
          <w:b/>
          <w:sz w:val="28"/>
          <w:szCs w:val="28"/>
        </w:rPr>
        <w:t>источником финансирования дефицита</w:t>
      </w:r>
      <w:r w:rsidRPr="003F266F">
        <w:rPr>
          <w:sz w:val="28"/>
          <w:szCs w:val="28"/>
        </w:rPr>
        <w:t xml:space="preserve"> бюджета в 2020-2022 годах являются государственные (муниципальные) ценные бумаги. В 2021 году запланировано гашение бюджетных кредитов, полученных из бюджета Новосибирской области, в объеме 2 208 530,8 тыс. рублей, в том числе: 1 531 530,8 тыс. рублей – на строительство мостового перехода через р. Обь в 2011 году и 677</w:t>
      </w:r>
      <w:r w:rsidRPr="003F266F">
        <w:rPr>
          <w:sz w:val="28"/>
          <w:szCs w:val="28"/>
          <w:lang w:bidi="en-US"/>
        </w:rPr>
        <w:t> </w:t>
      </w:r>
      <w:r w:rsidRPr="003F266F">
        <w:rPr>
          <w:sz w:val="28"/>
          <w:szCs w:val="28"/>
        </w:rPr>
        <w:t>000,0 тыс. рублей – на частичное покрытие дефицита бюджета в 2015 году.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Программами муниципальных внутренних заимствований определены по видам соответствующих долговых обязательств: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- объемы привлечения средств в бюджет города и предельные сроки погашения долговых обязательств, возникающих при осуществлении муниципальных внутренних заимствований;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- объемы погашения муниципальных долговых обязательств.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b/>
          <w:sz w:val="28"/>
          <w:szCs w:val="28"/>
        </w:rPr>
        <w:t>Верхний предел муниципального внутреннего долга</w:t>
      </w:r>
      <w:r w:rsidRPr="003F266F">
        <w:rPr>
          <w:sz w:val="28"/>
          <w:szCs w:val="28"/>
        </w:rPr>
        <w:t xml:space="preserve"> на 1 января 2021 года запланирован в размере </w:t>
      </w:r>
      <w:r w:rsidRPr="003F266F">
        <w:rPr>
          <w:b/>
          <w:sz w:val="28"/>
          <w:szCs w:val="28"/>
        </w:rPr>
        <w:t>23 692 324,1</w:t>
      </w:r>
      <w:r w:rsidRPr="003F266F">
        <w:rPr>
          <w:sz w:val="28"/>
          <w:szCs w:val="28"/>
        </w:rPr>
        <w:t xml:space="preserve"> тыс. рублей. В течение 2022-2023 годов планируется его увеличение к 1 января 2023 года до 24 492 324,1 тыс. рублей. 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 xml:space="preserve">Рост муниципального долга повлечет за собой увеличение расходов на его обслуживание на 25,7 % (с 1 382 874,8 тыс. рублей в 2019 году до 1 737 980,0 тыс. рублей в 2022 году). 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  <w:r w:rsidRPr="003F266F">
        <w:rPr>
          <w:sz w:val="28"/>
          <w:szCs w:val="28"/>
        </w:rPr>
        <w:t>Расходы на обслуживание муниципального долга не превышают нормативного значения, установленного ст. 111 Бюджетного кодекса Российской Федерации.</w:t>
      </w:r>
    </w:p>
    <w:p w:rsidR="009B4C14" w:rsidRPr="003F266F" w:rsidRDefault="009B4C14" w:rsidP="009B4C14">
      <w:pPr>
        <w:ind w:firstLine="709"/>
        <w:jc w:val="both"/>
        <w:rPr>
          <w:sz w:val="28"/>
          <w:szCs w:val="28"/>
        </w:rPr>
      </w:pPr>
    </w:p>
    <w:p w:rsidR="009B4C14" w:rsidRPr="003F266F" w:rsidRDefault="009B4C14" w:rsidP="009B4C14">
      <w:pPr>
        <w:ind w:firstLine="709"/>
        <w:jc w:val="both"/>
        <w:rPr>
          <w:b/>
          <w:iCs/>
          <w:sz w:val="28"/>
          <w:szCs w:val="28"/>
        </w:rPr>
      </w:pPr>
      <w:r w:rsidRPr="003F266F">
        <w:rPr>
          <w:iCs/>
          <w:sz w:val="28"/>
          <w:szCs w:val="28"/>
        </w:rPr>
        <w:t xml:space="preserve">Проект решения с документами и материалами предварительно </w:t>
      </w:r>
      <w:r w:rsidRPr="003F266F">
        <w:rPr>
          <w:b/>
          <w:iCs/>
          <w:sz w:val="28"/>
          <w:szCs w:val="28"/>
        </w:rPr>
        <w:t>рассмотрен всеми постоянными комиссиями Совета. Все постоянные комиссии согласились с концепцией и основными положениями проекта решения</w:t>
      </w:r>
      <w:r w:rsidRPr="003F266F">
        <w:rPr>
          <w:iCs/>
          <w:sz w:val="28"/>
          <w:szCs w:val="28"/>
        </w:rPr>
        <w:t>,</w:t>
      </w:r>
      <w:r w:rsidRPr="003F266F">
        <w:rPr>
          <w:b/>
          <w:iCs/>
          <w:sz w:val="28"/>
          <w:szCs w:val="28"/>
        </w:rPr>
        <w:t xml:space="preserve"> </w:t>
      </w:r>
      <w:r w:rsidRPr="003F266F">
        <w:rPr>
          <w:iCs/>
          <w:sz w:val="28"/>
          <w:szCs w:val="28"/>
        </w:rPr>
        <w:t xml:space="preserve">тем самым согласились с основными характеристиками бюджета города на 2020 год и плановый период 2021 и 2022 годов, </w:t>
      </w:r>
      <w:r w:rsidRPr="003F266F">
        <w:rPr>
          <w:b/>
          <w:iCs/>
          <w:sz w:val="28"/>
          <w:szCs w:val="28"/>
        </w:rPr>
        <w:t>и</w:t>
      </w:r>
      <w:r w:rsidRPr="003F266F">
        <w:rPr>
          <w:iCs/>
          <w:sz w:val="28"/>
          <w:szCs w:val="28"/>
        </w:rPr>
        <w:t xml:space="preserve"> </w:t>
      </w:r>
      <w:r w:rsidRPr="003F266F">
        <w:rPr>
          <w:b/>
          <w:iCs/>
          <w:sz w:val="28"/>
          <w:szCs w:val="28"/>
        </w:rPr>
        <w:t>рекомендовали внести его на рассмотрение сессии в первом чтении.</w:t>
      </w:r>
    </w:p>
    <w:p w:rsidR="009B4C14" w:rsidRPr="003F266F" w:rsidRDefault="009B4C14" w:rsidP="009B4C14">
      <w:pPr>
        <w:ind w:firstLine="709"/>
        <w:jc w:val="both"/>
        <w:rPr>
          <w:iCs/>
          <w:sz w:val="28"/>
          <w:szCs w:val="28"/>
        </w:rPr>
      </w:pPr>
      <w:r w:rsidRPr="003F266F">
        <w:rPr>
          <w:iCs/>
          <w:sz w:val="28"/>
          <w:szCs w:val="28"/>
        </w:rPr>
        <w:t xml:space="preserve">На заседании </w:t>
      </w:r>
      <w:r w:rsidRPr="003F266F">
        <w:rPr>
          <w:b/>
          <w:iCs/>
          <w:sz w:val="28"/>
          <w:szCs w:val="28"/>
        </w:rPr>
        <w:t>постоянной комиссии Совета по бюджету и налоговой политике</w:t>
      </w:r>
      <w:r w:rsidRPr="003F266F">
        <w:rPr>
          <w:iCs/>
          <w:sz w:val="28"/>
          <w:szCs w:val="28"/>
        </w:rPr>
        <w:t xml:space="preserve"> обсуждались: экспертное заключение контрольно-счетной палаты города Новосибирска (далее – Палата) на проект решения, заключение управления по правовым и экономическим вопросам Совета на проект решения, а также решения постоянных комиссий Совета с рекомендациями по итогам рассмотрения проекта решения.</w:t>
      </w:r>
    </w:p>
    <w:p w:rsidR="009B4C14" w:rsidRPr="003F266F" w:rsidRDefault="009B4C14" w:rsidP="009B4C14">
      <w:pPr>
        <w:ind w:firstLine="709"/>
        <w:jc w:val="both"/>
        <w:rPr>
          <w:iCs/>
          <w:sz w:val="28"/>
          <w:szCs w:val="28"/>
        </w:rPr>
      </w:pPr>
      <w:r w:rsidRPr="003F266F">
        <w:rPr>
          <w:iCs/>
          <w:sz w:val="28"/>
          <w:szCs w:val="28"/>
        </w:rPr>
        <w:lastRenderedPageBreak/>
        <w:t>Учитывая результаты предварительного рассмотрения проекта решения, постоянной комиссией Совета по бюджету и налоговой политике подготовлен проект решения Совета «О принятии в первом чтении проекта решения Совета депутатов «О бюджете города Новосибирска на 2020 год и плановый период 2021 и 2022 годов».</w:t>
      </w:r>
    </w:p>
    <w:p w:rsidR="009B4C14" w:rsidRPr="003F266F" w:rsidRDefault="009B4C14" w:rsidP="009B4C14">
      <w:pPr>
        <w:ind w:firstLine="709"/>
        <w:jc w:val="both"/>
        <w:rPr>
          <w:iCs/>
          <w:sz w:val="28"/>
          <w:szCs w:val="28"/>
        </w:rPr>
      </w:pPr>
      <w:r w:rsidRPr="003F266F">
        <w:rPr>
          <w:iCs/>
          <w:sz w:val="28"/>
          <w:szCs w:val="28"/>
        </w:rPr>
        <w:t>Согласно заключению управления по правовым и экономическим вопросам Совета и Палаты,</w:t>
      </w:r>
      <w:r w:rsidRPr="003F266F">
        <w:rPr>
          <w:b/>
          <w:iCs/>
          <w:sz w:val="28"/>
          <w:szCs w:val="28"/>
        </w:rPr>
        <w:t xml:space="preserve"> представленный проект решения</w:t>
      </w:r>
      <w:r w:rsidRPr="003F266F">
        <w:rPr>
          <w:iCs/>
          <w:sz w:val="28"/>
          <w:szCs w:val="28"/>
        </w:rPr>
        <w:t xml:space="preserve"> </w:t>
      </w:r>
      <w:r w:rsidRPr="003F266F">
        <w:rPr>
          <w:b/>
          <w:iCs/>
          <w:sz w:val="28"/>
          <w:szCs w:val="28"/>
        </w:rPr>
        <w:t>в целом не противоречит законодательству и может являться предметом рассмотрения на сессии</w:t>
      </w:r>
      <w:r w:rsidRPr="003F266F">
        <w:rPr>
          <w:iCs/>
          <w:sz w:val="28"/>
          <w:szCs w:val="28"/>
        </w:rPr>
        <w:t xml:space="preserve"> </w:t>
      </w:r>
      <w:r w:rsidRPr="003F266F">
        <w:rPr>
          <w:b/>
          <w:iCs/>
          <w:sz w:val="28"/>
          <w:szCs w:val="28"/>
        </w:rPr>
        <w:t>Совета в первом чтении</w:t>
      </w:r>
      <w:r w:rsidRPr="003F266F">
        <w:rPr>
          <w:iCs/>
          <w:sz w:val="28"/>
          <w:szCs w:val="28"/>
        </w:rPr>
        <w:t>.</w:t>
      </w:r>
    </w:p>
    <w:p w:rsidR="009B4C14" w:rsidRPr="003F266F" w:rsidRDefault="009B4C14" w:rsidP="009B4C14">
      <w:pPr>
        <w:ind w:firstLine="709"/>
        <w:jc w:val="both"/>
        <w:rPr>
          <w:iCs/>
          <w:sz w:val="28"/>
          <w:szCs w:val="28"/>
        </w:rPr>
      </w:pPr>
      <w:r w:rsidRPr="003F266F">
        <w:rPr>
          <w:iCs/>
          <w:sz w:val="28"/>
          <w:szCs w:val="28"/>
        </w:rPr>
        <w:t xml:space="preserve">Постоянная комиссия Совета по бюджету и налоговой политике приняла </w:t>
      </w:r>
      <w:r w:rsidRPr="003F266F">
        <w:rPr>
          <w:b/>
          <w:iCs/>
          <w:sz w:val="28"/>
          <w:szCs w:val="28"/>
        </w:rPr>
        <w:t>РЕШЕНИЕ</w:t>
      </w:r>
      <w:r w:rsidRPr="003F266F">
        <w:rPr>
          <w:iCs/>
          <w:sz w:val="28"/>
          <w:szCs w:val="28"/>
        </w:rPr>
        <w:t>:</w:t>
      </w:r>
    </w:p>
    <w:p w:rsidR="009B4C14" w:rsidRPr="003F266F" w:rsidRDefault="009B4C14" w:rsidP="009B4C14">
      <w:pPr>
        <w:pStyle w:val="a3"/>
        <w:numPr>
          <w:ilvl w:val="0"/>
          <w:numId w:val="10"/>
        </w:numPr>
        <w:ind w:left="0" w:firstLine="709"/>
        <w:rPr>
          <w:szCs w:val="28"/>
        </w:rPr>
      </w:pPr>
      <w:r w:rsidRPr="003F266F">
        <w:rPr>
          <w:szCs w:val="28"/>
        </w:rPr>
        <w:t>Согласиться с концепцией проекта решения и основными характеристиками бюджета города Новосибирска (далее – бюджет города):</w:t>
      </w:r>
    </w:p>
    <w:p w:rsidR="009B4C14" w:rsidRPr="003F266F" w:rsidRDefault="009B4C14" w:rsidP="009B4C14">
      <w:pPr>
        <w:pStyle w:val="a3"/>
        <w:tabs>
          <w:tab w:val="left" w:pos="1418"/>
        </w:tabs>
        <w:rPr>
          <w:bCs/>
          <w:szCs w:val="28"/>
        </w:rPr>
      </w:pPr>
      <w:r w:rsidRPr="003F266F">
        <w:rPr>
          <w:bCs/>
          <w:szCs w:val="28"/>
        </w:rPr>
        <w:t>1.1.</w:t>
      </w:r>
      <w:r w:rsidRPr="003F266F">
        <w:rPr>
          <w:bCs/>
          <w:szCs w:val="28"/>
        </w:rPr>
        <w:tab/>
        <w:t>На 2020 год:</w:t>
      </w:r>
    </w:p>
    <w:p w:rsidR="009B4C14" w:rsidRPr="003F266F" w:rsidRDefault="009B4C14" w:rsidP="009B4C14">
      <w:pPr>
        <w:pStyle w:val="a3"/>
        <w:numPr>
          <w:ilvl w:val="0"/>
          <w:numId w:val="18"/>
        </w:numPr>
        <w:ind w:left="0" w:firstLine="709"/>
        <w:rPr>
          <w:szCs w:val="28"/>
        </w:rPr>
      </w:pPr>
      <w:r w:rsidRPr="003F266F">
        <w:rPr>
          <w:szCs w:val="28"/>
        </w:rPr>
        <w:t>общий объем доходов бюджета города – 49 146 491,</w:t>
      </w:r>
      <w:proofErr w:type="gramStart"/>
      <w:r w:rsidRPr="003F266F">
        <w:rPr>
          <w:szCs w:val="28"/>
        </w:rPr>
        <w:t>0  тыс.</w:t>
      </w:r>
      <w:proofErr w:type="gramEnd"/>
      <w:r w:rsidRPr="003F266F">
        <w:rPr>
          <w:szCs w:val="28"/>
        </w:rPr>
        <w:t xml:space="preserve"> рублей;</w:t>
      </w:r>
    </w:p>
    <w:p w:rsidR="009B4C14" w:rsidRPr="003F266F" w:rsidRDefault="009B4C14" w:rsidP="009B4C14">
      <w:pPr>
        <w:pStyle w:val="a3"/>
        <w:numPr>
          <w:ilvl w:val="0"/>
          <w:numId w:val="18"/>
        </w:numPr>
        <w:ind w:left="0" w:firstLine="709"/>
        <w:rPr>
          <w:szCs w:val="28"/>
        </w:rPr>
      </w:pPr>
      <w:r w:rsidRPr="003F266F">
        <w:rPr>
          <w:szCs w:val="28"/>
        </w:rPr>
        <w:t>общий объем расходов бюджета города – 50 346 491,0 тыс. рублей;</w:t>
      </w:r>
    </w:p>
    <w:p w:rsidR="009B4C14" w:rsidRPr="003F266F" w:rsidRDefault="009B4C14" w:rsidP="009B4C14">
      <w:pPr>
        <w:pStyle w:val="a3"/>
        <w:numPr>
          <w:ilvl w:val="0"/>
          <w:numId w:val="18"/>
        </w:numPr>
        <w:ind w:left="0" w:firstLine="709"/>
        <w:rPr>
          <w:szCs w:val="28"/>
        </w:rPr>
      </w:pPr>
      <w:r w:rsidRPr="003F266F">
        <w:rPr>
          <w:szCs w:val="28"/>
        </w:rPr>
        <w:t>дефицит бюджета города – 1 200 000,0 тыс. рублей.</w:t>
      </w:r>
    </w:p>
    <w:p w:rsidR="009B4C14" w:rsidRPr="003F266F" w:rsidRDefault="009B4C14" w:rsidP="009B4C14">
      <w:pPr>
        <w:pStyle w:val="a3"/>
        <w:rPr>
          <w:szCs w:val="28"/>
        </w:rPr>
      </w:pPr>
      <w:r w:rsidRPr="003F266F">
        <w:rPr>
          <w:szCs w:val="28"/>
        </w:rPr>
        <w:t>1.2.</w:t>
      </w:r>
      <w:r w:rsidRPr="003F266F">
        <w:rPr>
          <w:szCs w:val="28"/>
        </w:rPr>
        <w:tab/>
        <w:t>На 2021 год:</w:t>
      </w:r>
    </w:p>
    <w:p w:rsidR="009B4C14" w:rsidRPr="003F266F" w:rsidRDefault="009B4C14" w:rsidP="009B4C14">
      <w:pPr>
        <w:pStyle w:val="a3"/>
        <w:numPr>
          <w:ilvl w:val="0"/>
          <w:numId w:val="17"/>
        </w:numPr>
        <w:ind w:left="0" w:firstLine="709"/>
        <w:rPr>
          <w:szCs w:val="28"/>
        </w:rPr>
      </w:pPr>
      <w:r w:rsidRPr="003F266F">
        <w:rPr>
          <w:szCs w:val="28"/>
        </w:rPr>
        <w:t>общий объем доходов бюджета города – 51 065 475,</w:t>
      </w:r>
      <w:proofErr w:type="gramStart"/>
      <w:r w:rsidRPr="003F266F">
        <w:rPr>
          <w:szCs w:val="28"/>
        </w:rPr>
        <w:t>0  тыс.</w:t>
      </w:r>
      <w:proofErr w:type="gramEnd"/>
      <w:r w:rsidRPr="003F266F">
        <w:rPr>
          <w:szCs w:val="28"/>
        </w:rPr>
        <w:t xml:space="preserve"> рублей;</w:t>
      </w:r>
    </w:p>
    <w:p w:rsidR="009B4C14" w:rsidRPr="003F266F" w:rsidRDefault="009B4C14" w:rsidP="009B4C14">
      <w:pPr>
        <w:pStyle w:val="a3"/>
        <w:numPr>
          <w:ilvl w:val="0"/>
          <w:numId w:val="17"/>
        </w:numPr>
        <w:ind w:left="0" w:firstLine="709"/>
        <w:rPr>
          <w:szCs w:val="28"/>
        </w:rPr>
      </w:pPr>
      <w:r w:rsidRPr="003F266F">
        <w:rPr>
          <w:szCs w:val="28"/>
        </w:rPr>
        <w:t>общий объем расходов бюджета города – 51 865 475,0 тыс. рублей,</w:t>
      </w:r>
    </w:p>
    <w:p w:rsidR="009B4C14" w:rsidRPr="003F266F" w:rsidRDefault="009B4C14" w:rsidP="009B4C14">
      <w:pPr>
        <w:pStyle w:val="a3"/>
        <w:rPr>
          <w:szCs w:val="28"/>
        </w:rPr>
      </w:pPr>
      <w:r w:rsidRPr="003F266F">
        <w:rPr>
          <w:szCs w:val="28"/>
        </w:rPr>
        <w:t>в том числе условно утвержденные расходы – 750 000,0 тыс. рублей;</w:t>
      </w:r>
    </w:p>
    <w:p w:rsidR="009B4C14" w:rsidRPr="003F266F" w:rsidRDefault="009B4C14" w:rsidP="009B4C14">
      <w:pPr>
        <w:pStyle w:val="a3"/>
        <w:numPr>
          <w:ilvl w:val="0"/>
          <w:numId w:val="17"/>
        </w:numPr>
        <w:ind w:left="0" w:firstLine="709"/>
        <w:rPr>
          <w:szCs w:val="28"/>
        </w:rPr>
      </w:pPr>
      <w:r w:rsidRPr="003F266F">
        <w:rPr>
          <w:szCs w:val="28"/>
        </w:rPr>
        <w:t>дефицит бюджета города – 800 000,0 тыс. рублей.</w:t>
      </w:r>
    </w:p>
    <w:p w:rsidR="009B4C14" w:rsidRPr="003F266F" w:rsidRDefault="009B4C14" w:rsidP="009B4C14">
      <w:pPr>
        <w:pStyle w:val="a3"/>
        <w:rPr>
          <w:szCs w:val="28"/>
        </w:rPr>
      </w:pPr>
      <w:r w:rsidRPr="003F266F">
        <w:rPr>
          <w:szCs w:val="28"/>
        </w:rPr>
        <w:t>1.3.</w:t>
      </w:r>
      <w:r w:rsidRPr="003F266F">
        <w:rPr>
          <w:szCs w:val="28"/>
        </w:rPr>
        <w:tab/>
        <w:t>На 2022 год:</w:t>
      </w:r>
    </w:p>
    <w:p w:rsidR="009B4C14" w:rsidRPr="003F266F" w:rsidRDefault="009B4C14" w:rsidP="009B4C14">
      <w:pPr>
        <w:pStyle w:val="a3"/>
        <w:numPr>
          <w:ilvl w:val="0"/>
          <w:numId w:val="17"/>
        </w:numPr>
        <w:ind w:left="0" w:firstLine="709"/>
        <w:rPr>
          <w:szCs w:val="28"/>
        </w:rPr>
      </w:pPr>
      <w:r w:rsidRPr="003F266F">
        <w:rPr>
          <w:szCs w:val="28"/>
        </w:rPr>
        <w:t>общий объем доходов бюджета города – 49 925 660,7 тыс. рублей;</w:t>
      </w:r>
    </w:p>
    <w:p w:rsidR="009B4C14" w:rsidRPr="003F266F" w:rsidRDefault="009B4C14" w:rsidP="009B4C14">
      <w:pPr>
        <w:pStyle w:val="a3"/>
        <w:numPr>
          <w:ilvl w:val="0"/>
          <w:numId w:val="17"/>
        </w:numPr>
        <w:ind w:left="0" w:firstLine="709"/>
        <w:rPr>
          <w:szCs w:val="28"/>
        </w:rPr>
      </w:pPr>
      <w:r w:rsidRPr="003F266F">
        <w:rPr>
          <w:szCs w:val="28"/>
        </w:rPr>
        <w:t>общий объем расходов бюджета города – 49 925 660,7 тыс. рублей,</w:t>
      </w:r>
    </w:p>
    <w:p w:rsidR="009B4C14" w:rsidRPr="003F266F" w:rsidRDefault="009B4C14" w:rsidP="009B4C14">
      <w:pPr>
        <w:pStyle w:val="a3"/>
        <w:rPr>
          <w:szCs w:val="28"/>
        </w:rPr>
      </w:pPr>
      <w:r w:rsidRPr="003F266F">
        <w:rPr>
          <w:szCs w:val="28"/>
        </w:rPr>
        <w:t>в том числе условно утвержденные расходы – 1 400 000,0 тыс. рублей;</w:t>
      </w:r>
    </w:p>
    <w:p w:rsidR="009B4C14" w:rsidRPr="003F266F" w:rsidRDefault="009B4C14" w:rsidP="009B4C14">
      <w:pPr>
        <w:pStyle w:val="a3"/>
        <w:numPr>
          <w:ilvl w:val="0"/>
          <w:numId w:val="17"/>
        </w:numPr>
        <w:ind w:left="0" w:firstLine="709"/>
        <w:rPr>
          <w:szCs w:val="28"/>
        </w:rPr>
      </w:pPr>
      <w:r w:rsidRPr="003F266F">
        <w:rPr>
          <w:szCs w:val="28"/>
        </w:rPr>
        <w:t>дефицит бюджета города – 0,0 тыс. рублей.</w:t>
      </w:r>
    </w:p>
    <w:p w:rsidR="009B4C14" w:rsidRPr="003F266F" w:rsidRDefault="009B4C14" w:rsidP="009B4C14">
      <w:pPr>
        <w:pStyle w:val="a3"/>
        <w:rPr>
          <w:szCs w:val="28"/>
        </w:rPr>
      </w:pPr>
      <w:r w:rsidRPr="003F266F">
        <w:rPr>
          <w:szCs w:val="28"/>
        </w:rPr>
        <w:t>2.</w:t>
      </w:r>
      <w:r w:rsidRPr="003F266F">
        <w:rPr>
          <w:szCs w:val="28"/>
        </w:rPr>
        <w:tab/>
        <w:t>Внести проект решения на рассмотрение сессии Совета депутатов города Новосибирска в первом чтении.</w:t>
      </w:r>
    </w:p>
    <w:p w:rsidR="009B4C14" w:rsidRPr="003F266F" w:rsidRDefault="009B4C14" w:rsidP="009B4C14">
      <w:pPr>
        <w:pStyle w:val="a3"/>
        <w:rPr>
          <w:szCs w:val="28"/>
        </w:rPr>
      </w:pPr>
      <w:r w:rsidRPr="003F266F">
        <w:rPr>
          <w:szCs w:val="28"/>
        </w:rPr>
        <w:t>3.</w:t>
      </w:r>
      <w:r w:rsidRPr="003F266F">
        <w:rPr>
          <w:szCs w:val="28"/>
        </w:rPr>
        <w:tab/>
        <w:t>Рекомендовать сессии принять проект решения Совета депутатов города Новосибирска в первом чтении.</w:t>
      </w:r>
    </w:p>
    <w:p w:rsidR="009B4C14" w:rsidRPr="003F266F" w:rsidRDefault="009B4C14" w:rsidP="009B4C14">
      <w:pPr>
        <w:pStyle w:val="a3"/>
        <w:rPr>
          <w:szCs w:val="28"/>
        </w:rPr>
      </w:pPr>
      <w:r w:rsidRPr="003F266F">
        <w:rPr>
          <w:szCs w:val="28"/>
        </w:rPr>
        <w:t>4.</w:t>
      </w:r>
      <w:r w:rsidRPr="003F266F">
        <w:rPr>
          <w:szCs w:val="28"/>
        </w:rPr>
        <w:tab/>
        <w:t>Предложить мэрии города Новосибирска учесть замечания, выводы и предложения, представленные в заключении управления по правовым и экономическим вопросам Совета депутатов города Новосибирска и экспертном заключении контрольно-счетной палаты города Новосибирска на проект решения.</w:t>
      </w:r>
    </w:p>
    <w:p w:rsidR="0050156E" w:rsidRDefault="0050156E" w:rsidP="00E528A7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50156E" w:rsidRDefault="0050156E" w:rsidP="00E528A7">
      <w:pPr>
        <w:ind w:firstLine="709"/>
        <w:jc w:val="both"/>
        <w:rPr>
          <w:sz w:val="28"/>
          <w:szCs w:val="28"/>
        </w:rPr>
      </w:pPr>
    </w:p>
    <w:p w:rsidR="0050156E" w:rsidRDefault="0050156E" w:rsidP="00E528A7">
      <w:pPr>
        <w:ind w:firstLine="709"/>
        <w:jc w:val="both"/>
        <w:rPr>
          <w:sz w:val="28"/>
          <w:szCs w:val="28"/>
        </w:rPr>
      </w:pPr>
    </w:p>
    <w:p w:rsidR="0050156E" w:rsidRDefault="0050156E" w:rsidP="00E528A7">
      <w:pPr>
        <w:ind w:firstLine="709"/>
        <w:jc w:val="both"/>
        <w:rPr>
          <w:sz w:val="28"/>
          <w:szCs w:val="28"/>
        </w:rPr>
      </w:pPr>
    </w:p>
    <w:p w:rsidR="0050156E" w:rsidRDefault="0050156E" w:rsidP="00E528A7">
      <w:pPr>
        <w:ind w:firstLine="709"/>
        <w:jc w:val="both"/>
        <w:rPr>
          <w:sz w:val="28"/>
          <w:szCs w:val="28"/>
        </w:rPr>
      </w:pPr>
    </w:p>
    <w:p w:rsidR="0050156E" w:rsidRDefault="0050156E" w:rsidP="00E528A7">
      <w:pPr>
        <w:ind w:firstLine="709"/>
        <w:jc w:val="both"/>
        <w:rPr>
          <w:sz w:val="28"/>
          <w:szCs w:val="28"/>
        </w:rPr>
      </w:pPr>
    </w:p>
    <w:p w:rsidR="0050156E" w:rsidRDefault="0050156E" w:rsidP="00E528A7">
      <w:pPr>
        <w:ind w:firstLine="709"/>
        <w:jc w:val="both"/>
        <w:rPr>
          <w:sz w:val="28"/>
          <w:szCs w:val="28"/>
        </w:rPr>
      </w:pPr>
    </w:p>
    <w:p w:rsidR="0050156E" w:rsidRDefault="0050156E" w:rsidP="00E528A7">
      <w:pPr>
        <w:ind w:firstLine="709"/>
        <w:jc w:val="both"/>
        <w:rPr>
          <w:sz w:val="28"/>
          <w:szCs w:val="28"/>
        </w:rPr>
      </w:pPr>
    </w:p>
    <w:p w:rsidR="001F4693" w:rsidRPr="0042026B" w:rsidRDefault="001F4693" w:rsidP="00E528A7">
      <w:pPr>
        <w:jc w:val="both"/>
        <w:rPr>
          <w:sz w:val="24"/>
          <w:szCs w:val="24"/>
        </w:rPr>
      </w:pPr>
      <w:r w:rsidRPr="0042026B">
        <w:rPr>
          <w:sz w:val="24"/>
          <w:szCs w:val="24"/>
        </w:rPr>
        <w:t>Раченко Н. Г.</w:t>
      </w:r>
    </w:p>
    <w:p w:rsidR="00E263DB" w:rsidRPr="0042026B" w:rsidRDefault="001F4693" w:rsidP="00E528A7">
      <w:pPr>
        <w:jc w:val="both"/>
        <w:rPr>
          <w:sz w:val="24"/>
          <w:szCs w:val="24"/>
        </w:rPr>
      </w:pPr>
      <w:r w:rsidRPr="0042026B">
        <w:rPr>
          <w:sz w:val="24"/>
          <w:szCs w:val="24"/>
        </w:rPr>
        <w:t>2274466</w:t>
      </w:r>
    </w:p>
    <w:sectPr w:rsidR="00E263DB" w:rsidRPr="0042026B" w:rsidSect="001F4693">
      <w:footerReference w:type="default" r:id="rId9"/>
      <w:pgSz w:w="11907" w:h="16840"/>
      <w:pgMar w:top="993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C17" w:rsidRDefault="00F24C17" w:rsidP="00C07350">
      <w:r>
        <w:separator/>
      </w:r>
    </w:p>
  </w:endnote>
  <w:endnote w:type="continuationSeparator" w:id="0">
    <w:p w:rsidR="00F24C17" w:rsidRDefault="00F24C17" w:rsidP="00C0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7575625"/>
      <w:docPartObj>
        <w:docPartGallery w:val="Page Numbers (Bottom of Page)"/>
        <w:docPartUnique/>
      </w:docPartObj>
    </w:sdtPr>
    <w:sdtEndPr/>
    <w:sdtContent>
      <w:p w:rsidR="005C4EBD" w:rsidRDefault="005C4EBD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C14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C17" w:rsidRDefault="00F24C17" w:rsidP="00C07350">
      <w:r>
        <w:separator/>
      </w:r>
    </w:p>
  </w:footnote>
  <w:footnote w:type="continuationSeparator" w:id="0">
    <w:p w:rsidR="00F24C17" w:rsidRDefault="00F24C17" w:rsidP="00C07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A6DCB"/>
    <w:multiLevelType w:val="hybridMultilevel"/>
    <w:tmpl w:val="B94E67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4F2B35"/>
    <w:multiLevelType w:val="hybridMultilevel"/>
    <w:tmpl w:val="B2C261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770E78"/>
    <w:multiLevelType w:val="hybridMultilevel"/>
    <w:tmpl w:val="972846C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3E1B43"/>
    <w:multiLevelType w:val="hybridMultilevel"/>
    <w:tmpl w:val="270C62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D05002"/>
    <w:multiLevelType w:val="hybridMultilevel"/>
    <w:tmpl w:val="423AF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13D21E68"/>
    <w:multiLevelType w:val="hybridMultilevel"/>
    <w:tmpl w:val="4BB274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BE5F7C"/>
    <w:multiLevelType w:val="hybridMultilevel"/>
    <w:tmpl w:val="BCA240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0A6F05"/>
    <w:multiLevelType w:val="hybridMultilevel"/>
    <w:tmpl w:val="3C6ED894"/>
    <w:lvl w:ilvl="0" w:tplc="47BED49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0952387"/>
    <w:multiLevelType w:val="hybridMultilevel"/>
    <w:tmpl w:val="515EF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113039A"/>
    <w:multiLevelType w:val="hybridMultilevel"/>
    <w:tmpl w:val="BE7AFD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AB5516"/>
    <w:multiLevelType w:val="hybridMultilevel"/>
    <w:tmpl w:val="CCDCA3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1997531"/>
    <w:multiLevelType w:val="hybridMultilevel"/>
    <w:tmpl w:val="52947B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ECF16CB"/>
    <w:multiLevelType w:val="hybridMultilevel"/>
    <w:tmpl w:val="02EA0AC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56262D61"/>
    <w:multiLevelType w:val="hybridMultilevel"/>
    <w:tmpl w:val="462C76EE"/>
    <w:lvl w:ilvl="0" w:tplc="EC18D8D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5A681087"/>
    <w:multiLevelType w:val="hybridMultilevel"/>
    <w:tmpl w:val="A20C4E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C95247"/>
    <w:multiLevelType w:val="hybridMultilevel"/>
    <w:tmpl w:val="C65EA11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2982175"/>
    <w:multiLevelType w:val="hybridMultilevel"/>
    <w:tmpl w:val="8BAA954A"/>
    <w:lvl w:ilvl="0" w:tplc="EC18D8D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CB65A24"/>
    <w:multiLevelType w:val="hybridMultilevel"/>
    <w:tmpl w:val="C83EA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F1D7ADD"/>
    <w:multiLevelType w:val="hybridMultilevel"/>
    <w:tmpl w:val="87D435D4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0" w15:restartNumberingAfterBreak="0">
    <w:nsid w:val="71E54170"/>
    <w:multiLevelType w:val="hybridMultilevel"/>
    <w:tmpl w:val="44DE55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21A2B61"/>
    <w:multiLevelType w:val="hybridMultilevel"/>
    <w:tmpl w:val="97D095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7"/>
  </w:num>
  <w:num w:numId="5">
    <w:abstractNumId w:val="10"/>
  </w:num>
  <w:num w:numId="6">
    <w:abstractNumId w:val="6"/>
  </w:num>
  <w:num w:numId="7">
    <w:abstractNumId w:val="4"/>
  </w:num>
  <w:num w:numId="8">
    <w:abstractNumId w:val="11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1"/>
  </w:num>
  <w:num w:numId="13">
    <w:abstractNumId w:val="12"/>
  </w:num>
  <w:num w:numId="14">
    <w:abstractNumId w:val="18"/>
  </w:num>
  <w:num w:numId="15">
    <w:abstractNumId w:val="9"/>
  </w:num>
  <w:num w:numId="16">
    <w:abstractNumId w:val="1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6"/>
  </w:num>
  <w:num w:numId="21">
    <w:abstractNumId w:val="20"/>
  </w:num>
  <w:num w:numId="22">
    <w:abstractNumId w:val="19"/>
  </w:num>
  <w:num w:numId="23">
    <w:abstractNumId w:val="2"/>
  </w:num>
  <w:num w:numId="24">
    <w:abstractNumId w:val="17"/>
  </w:num>
  <w:num w:numId="25">
    <w:abstractNumId w:val="3"/>
  </w:num>
  <w:num w:numId="2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03FC"/>
    <w:rsid w:val="0000235C"/>
    <w:rsid w:val="00002B57"/>
    <w:rsid w:val="00005E22"/>
    <w:rsid w:val="000102F1"/>
    <w:rsid w:val="000120A5"/>
    <w:rsid w:val="0001456F"/>
    <w:rsid w:val="00020020"/>
    <w:rsid w:val="000220EC"/>
    <w:rsid w:val="00022686"/>
    <w:rsid w:val="00022795"/>
    <w:rsid w:val="00024CB5"/>
    <w:rsid w:val="00026119"/>
    <w:rsid w:val="0002795C"/>
    <w:rsid w:val="00032567"/>
    <w:rsid w:val="00033054"/>
    <w:rsid w:val="000372E7"/>
    <w:rsid w:val="000416C0"/>
    <w:rsid w:val="0005047C"/>
    <w:rsid w:val="000508FA"/>
    <w:rsid w:val="00051D77"/>
    <w:rsid w:val="0005624C"/>
    <w:rsid w:val="00056CA5"/>
    <w:rsid w:val="000618F3"/>
    <w:rsid w:val="00061FAA"/>
    <w:rsid w:val="00062F2D"/>
    <w:rsid w:val="0006370E"/>
    <w:rsid w:val="00063903"/>
    <w:rsid w:val="00064F6C"/>
    <w:rsid w:val="000661D7"/>
    <w:rsid w:val="00075240"/>
    <w:rsid w:val="00076489"/>
    <w:rsid w:val="00082859"/>
    <w:rsid w:val="000835C3"/>
    <w:rsid w:val="000842CE"/>
    <w:rsid w:val="0008540B"/>
    <w:rsid w:val="00085959"/>
    <w:rsid w:val="00093274"/>
    <w:rsid w:val="00093B70"/>
    <w:rsid w:val="000944FE"/>
    <w:rsid w:val="00095AD2"/>
    <w:rsid w:val="00096AF3"/>
    <w:rsid w:val="000A0BF2"/>
    <w:rsid w:val="000A1B4F"/>
    <w:rsid w:val="000B1386"/>
    <w:rsid w:val="000B445E"/>
    <w:rsid w:val="000B6CB6"/>
    <w:rsid w:val="000C1FB8"/>
    <w:rsid w:val="000C5B42"/>
    <w:rsid w:val="000C78D7"/>
    <w:rsid w:val="000D12E2"/>
    <w:rsid w:val="000D23E0"/>
    <w:rsid w:val="000D3687"/>
    <w:rsid w:val="000D3A43"/>
    <w:rsid w:val="000D4A40"/>
    <w:rsid w:val="000D4C21"/>
    <w:rsid w:val="000D4FB8"/>
    <w:rsid w:val="000D724D"/>
    <w:rsid w:val="000D7CA8"/>
    <w:rsid w:val="000E080C"/>
    <w:rsid w:val="000E1862"/>
    <w:rsid w:val="000E7028"/>
    <w:rsid w:val="000F0314"/>
    <w:rsid w:val="000F2C6C"/>
    <w:rsid w:val="000F3EE4"/>
    <w:rsid w:val="000F4B20"/>
    <w:rsid w:val="000F716F"/>
    <w:rsid w:val="001003C2"/>
    <w:rsid w:val="00100D8F"/>
    <w:rsid w:val="001023DC"/>
    <w:rsid w:val="001103BC"/>
    <w:rsid w:val="0012661C"/>
    <w:rsid w:val="00126D45"/>
    <w:rsid w:val="00127B83"/>
    <w:rsid w:val="00127EFA"/>
    <w:rsid w:val="00131340"/>
    <w:rsid w:val="00131E28"/>
    <w:rsid w:val="00132719"/>
    <w:rsid w:val="00134732"/>
    <w:rsid w:val="001347C8"/>
    <w:rsid w:val="00136584"/>
    <w:rsid w:val="00136CE5"/>
    <w:rsid w:val="0013767E"/>
    <w:rsid w:val="0014309B"/>
    <w:rsid w:val="00144137"/>
    <w:rsid w:val="00144456"/>
    <w:rsid w:val="00144D5C"/>
    <w:rsid w:val="00145F95"/>
    <w:rsid w:val="00147739"/>
    <w:rsid w:val="00153356"/>
    <w:rsid w:val="001566C3"/>
    <w:rsid w:val="001571E9"/>
    <w:rsid w:val="00160527"/>
    <w:rsid w:val="00170365"/>
    <w:rsid w:val="001745D7"/>
    <w:rsid w:val="00174ABC"/>
    <w:rsid w:val="001817F6"/>
    <w:rsid w:val="00181933"/>
    <w:rsid w:val="00183005"/>
    <w:rsid w:val="0019096E"/>
    <w:rsid w:val="00192973"/>
    <w:rsid w:val="00194B92"/>
    <w:rsid w:val="001A0519"/>
    <w:rsid w:val="001A16D0"/>
    <w:rsid w:val="001A2404"/>
    <w:rsid w:val="001A5E30"/>
    <w:rsid w:val="001A6744"/>
    <w:rsid w:val="001A7C84"/>
    <w:rsid w:val="001B18ED"/>
    <w:rsid w:val="001B6EAB"/>
    <w:rsid w:val="001C2F86"/>
    <w:rsid w:val="001C59A5"/>
    <w:rsid w:val="001D0E9D"/>
    <w:rsid w:val="001D207C"/>
    <w:rsid w:val="001D2E02"/>
    <w:rsid w:val="001D61B8"/>
    <w:rsid w:val="001D6710"/>
    <w:rsid w:val="001E13BD"/>
    <w:rsid w:val="001E3381"/>
    <w:rsid w:val="001E341F"/>
    <w:rsid w:val="001E631A"/>
    <w:rsid w:val="001E73D6"/>
    <w:rsid w:val="001F4693"/>
    <w:rsid w:val="001F627D"/>
    <w:rsid w:val="001F7C04"/>
    <w:rsid w:val="00203758"/>
    <w:rsid w:val="00205475"/>
    <w:rsid w:val="00207CE3"/>
    <w:rsid w:val="0021054B"/>
    <w:rsid w:val="0021789D"/>
    <w:rsid w:val="00217AC8"/>
    <w:rsid w:val="0022136F"/>
    <w:rsid w:val="002220E1"/>
    <w:rsid w:val="0022311E"/>
    <w:rsid w:val="00226933"/>
    <w:rsid w:val="0022752F"/>
    <w:rsid w:val="00230B37"/>
    <w:rsid w:val="00231611"/>
    <w:rsid w:val="00232067"/>
    <w:rsid w:val="002321D2"/>
    <w:rsid w:val="00233B36"/>
    <w:rsid w:val="00234078"/>
    <w:rsid w:val="002429FF"/>
    <w:rsid w:val="002460F9"/>
    <w:rsid w:val="00246541"/>
    <w:rsid w:val="00250DE1"/>
    <w:rsid w:val="002514A7"/>
    <w:rsid w:val="00254F08"/>
    <w:rsid w:val="00257FB8"/>
    <w:rsid w:val="00264DAF"/>
    <w:rsid w:val="00266953"/>
    <w:rsid w:val="00266F7A"/>
    <w:rsid w:val="00267791"/>
    <w:rsid w:val="002702E4"/>
    <w:rsid w:val="0027080B"/>
    <w:rsid w:val="00270E57"/>
    <w:rsid w:val="002729B6"/>
    <w:rsid w:val="002836FA"/>
    <w:rsid w:val="0028411F"/>
    <w:rsid w:val="00284E86"/>
    <w:rsid w:val="00296623"/>
    <w:rsid w:val="002A0401"/>
    <w:rsid w:val="002A0D32"/>
    <w:rsid w:val="002A21BF"/>
    <w:rsid w:val="002A4808"/>
    <w:rsid w:val="002A61B1"/>
    <w:rsid w:val="002A6D18"/>
    <w:rsid w:val="002A6D74"/>
    <w:rsid w:val="002B14E2"/>
    <w:rsid w:val="002B3D60"/>
    <w:rsid w:val="002C1178"/>
    <w:rsid w:val="002D016F"/>
    <w:rsid w:val="002D19D5"/>
    <w:rsid w:val="002D322B"/>
    <w:rsid w:val="002D48C7"/>
    <w:rsid w:val="002D764E"/>
    <w:rsid w:val="002E097A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29E"/>
    <w:rsid w:val="00324449"/>
    <w:rsid w:val="003252E9"/>
    <w:rsid w:val="003262B0"/>
    <w:rsid w:val="0032693F"/>
    <w:rsid w:val="00326FB9"/>
    <w:rsid w:val="00332A33"/>
    <w:rsid w:val="003365B8"/>
    <w:rsid w:val="003374EE"/>
    <w:rsid w:val="00341681"/>
    <w:rsid w:val="00342AFE"/>
    <w:rsid w:val="003450F6"/>
    <w:rsid w:val="00346C2B"/>
    <w:rsid w:val="0035059B"/>
    <w:rsid w:val="0035419D"/>
    <w:rsid w:val="00355AB2"/>
    <w:rsid w:val="003560C8"/>
    <w:rsid w:val="00356F15"/>
    <w:rsid w:val="003601C9"/>
    <w:rsid w:val="003619D9"/>
    <w:rsid w:val="003702E1"/>
    <w:rsid w:val="003711FC"/>
    <w:rsid w:val="00371336"/>
    <w:rsid w:val="0037430B"/>
    <w:rsid w:val="0037796B"/>
    <w:rsid w:val="00386C11"/>
    <w:rsid w:val="00387F7B"/>
    <w:rsid w:val="00396BEF"/>
    <w:rsid w:val="003979B4"/>
    <w:rsid w:val="003A0ACB"/>
    <w:rsid w:val="003A1AC1"/>
    <w:rsid w:val="003A27BC"/>
    <w:rsid w:val="003A6D04"/>
    <w:rsid w:val="003B2C34"/>
    <w:rsid w:val="003B437D"/>
    <w:rsid w:val="003B5FBD"/>
    <w:rsid w:val="003B7E23"/>
    <w:rsid w:val="003C09E3"/>
    <w:rsid w:val="003C10C4"/>
    <w:rsid w:val="003C32E5"/>
    <w:rsid w:val="003C3355"/>
    <w:rsid w:val="003C3C3B"/>
    <w:rsid w:val="003C5766"/>
    <w:rsid w:val="003C5E2E"/>
    <w:rsid w:val="003C6B24"/>
    <w:rsid w:val="003D1450"/>
    <w:rsid w:val="003D2859"/>
    <w:rsid w:val="003D316B"/>
    <w:rsid w:val="003D666F"/>
    <w:rsid w:val="003D6F0D"/>
    <w:rsid w:val="003D7CEC"/>
    <w:rsid w:val="003E11DF"/>
    <w:rsid w:val="003E4C4D"/>
    <w:rsid w:val="003E629C"/>
    <w:rsid w:val="003F266F"/>
    <w:rsid w:val="003F26CD"/>
    <w:rsid w:val="003F463C"/>
    <w:rsid w:val="003F4DAF"/>
    <w:rsid w:val="004002BF"/>
    <w:rsid w:val="004024ED"/>
    <w:rsid w:val="004026AC"/>
    <w:rsid w:val="004150BC"/>
    <w:rsid w:val="00416062"/>
    <w:rsid w:val="0042026B"/>
    <w:rsid w:val="00423701"/>
    <w:rsid w:val="0042504C"/>
    <w:rsid w:val="004261E7"/>
    <w:rsid w:val="004263CF"/>
    <w:rsid w:val="004277C5"/>
    <w:rsid w:val="00430072"/>
    <w:rsid w:val="00433185"/>
    <w:rsid w:val="004355FE"/>
    <w:rsid w:val="0044193B"/>
    <w:rsid w:val="0044574F"/>
    <w:rsid w:val="0045196D"/>
    <w:rsid w:val="004607EA"/>
    <w:rsid w:val="00463B6F"/>
    <w:rsid w:val="00464DD7"/>
    <w:rsid w:val="004652AD"/>
    <w:rsid w:val="00465F06"/>
    <w:rsid w:val="00467A8F"/>
    <w:rsid w:val="00472441"/>
    <w:rsid w:val="00473979"/>
    <w:rsid w:val="00473B70"/>
    <w:rsid w:val="00474D81"/>
    <w:rsid w:val="00481744"/>
    <w:rsid w:val="004822EB"/>
    <w:rsid w:val="00484C78"/>
    <w:rsid w:val="0048517A"/>
    <w:rsid w:val="00486BA9"/>
    <w:rsid w:val="00490D00"/>
    <w:rsid w:val="00492BB2"/>
    <w:rsid w:val="00494591"/>
    <w:rsid w:val="0049607D"/>
    <w:rsid w:val="00496D56"/>
    <w:rsid w:val="004A236B"/>
    <w:rsid w:val="004A291C"/>
    <w:rsid w:val="004A2EF1"/>
    <w:rsid w:val="004A6009"/>
    <w:rsid w:val="004B25D6"/>
    <w:rsid w:val="004B2AFA"/>
    <w:rsid w:val="004B3125"/>
    <w:rsid w:val="004B4BBA"/>
    <w:rsid w:val="004B7AAD"/>
    <w:rsid w:val="004C0BEB"/>
    <w:rsid w:val="004C4B2E"/>
    <w:rsid w:val="004D02DE"/>
    <w:rsid w:val="004E36E0"/>
    <w:rsid w:val="004E53D1"/>
    <w:rsid w:val="004F1AED"/>
    <w:rsid w:val="004F4001"/>
    <w:rsid w:val="00500990"/>
    <w:rsid w:val="0050156E"/>
    <w:rsid w:val="00507A83"/>
    <w:rsid w:val="00511C5C"/>
    <w:rsid w:val="005174A8"/>
    <w:rsid w:val="00520629"/>
    <w:rsid w:val="00525284"/>
    <w:rsid w:val="005253EB"/>
    <w:rsid w:val="0053018B"/>
    <w:rsid w:val="005302CA"/>
    <w:rsid w:val="00532964"/>
    <w:rsid w:val="0053599E"/>
    <w:rsid w:val="00535F5C"/>
    <w:rsid w:val="0053602D"/>
    <w:rsid w:val="00540345"/>
    <w:rsid w:val="00540969"/>
    <w:rsid w:val="005409CA"/>
    <w:rsid w:val="00543B20"/>
    <w:rsid w:val="00544E4A"/>
    <w:rsid w:val="0054559B"/>
    <w:rsid w:val="00546E1F"/>
    <w:rsid w:val="00546EE1"/>
    <w:rsid w:val="005515C9"/>
    <w:rsid w:val="00551AC2"/>
    <w:rsid w:val="00554AB5"/>
    <w:rsid w:val="00554CAE"/>
    <w:rsid w:val="00555EA9"/>
    <w:rsid w:val="0056124D"/>
    <w:rsid w:val="00561799"/>
    <w:rsid w:val="005668D6"/>
    <w:rsid w:val="00573F86"/>
    <w:rsid w:val="00574699"/>
    <w:rsid w:val="00581E28"/>
    <w:rsid w:val="005852C1"/>
    <w:rsid w:val="00585836"/>
    <w:rsid w:val="005907A4"/>
    <w:rsid w:val="00592302"/>
    <w:rsid w:val="00595B6F"/>
    <w:rsid w:val="005A0272"/>
    <w:rsid w:val="005A530A"/>
    <w:rsid w:val="005B0354"/>
    <w:rsid w:val="005B0F7B"/>
    <w:rsid w:val="005B2EBE"/>
    <w:rsid w:val="005C0E01"/>
    <w:rsid w:val="005C3412"/>
    <w:rsid w:val="005C4210"/>
    <w:rsid w:val="005C44B5"/>
    <w:rsid w:val="005C4EBD"/>
    <w:rsid w:val="005D1ABC"/>
    <w:rsid w:val="005E110B"/>
    <w:rsid w:val="005E2010"/>
    <w:rsid w:val="005E36CB"/>
    <w:rsid w:val="005E6BA1"/>
    <w:rsid w:val="005F1B5F"/>
    <w:rsid w:val="005F3CF6"/>
    <w:rsid w:val="005F563E"/>
    <w:rsid w:val="005F56B4"/>
    <w:rsid w:val="005F7392"/>
    <w:rsid w:val="00601722"/>
    <w:rsid w:val="0060209B"/>
    <w:rsid w:val="006021B4"/>
    <w:rsid w:val="0060370A"/>
    <w:rsid w:val="00603DCF"/>
    <w:rsid w:val="00605776"/>
    <w:rsid w:val="006117C5"/>
    <w:rsid w:val="006117E6"/>
    <w:rsid w:val="006222F9"/>
    <w:rsid w:val="00623EE6"/>
    <w:rsid w:val="00624D84"/>
    <w:rsid w:val="00625D6F"/>
    <w:rsid w:val="006277DD"/>
    <w:rsid w:val="00630FA6"/>
    <w:rsid w:val="0063147C"/>
    <w:rsid w:val="006335A5"/>
    <w:rsid w:val="00634DD3"/>
    <w:rsid w:val="006374EA"/>
    <w:rsid w:val="00637561"/>
    <w:rsid w:val="00641637"/>
    <w:rsid w:val="0064571D"/>
    <w:rsid w:val="00646447"/>
    <w:rsid w:val="00646ED8"/>
    <w:rsid w:val="00647CFB"/>
    <w:rsid w:val="00651532"/>
    <w:rsid w:val="00657ABC"/>
    <w:rsid w:val="006602B8"/>
    <w:rsid w:val="0066243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0112"/>
    <w:rsid w:val="00682325"/>
    <w:rsid w:val="00683C10"/>
    <w:rsid w:val="00684A1B"/>
    <w:rsid w:val="00687284"/>
    <w:rsid w:val="00690489"/>
    <w:rsid w:val="00690FB3"/>
    <w:rsid w:val="00692F6E"/>
    <w:rsid w:val="00694A14"/>
    <w:rsid w:val="00696A89"/>
    <w:rsid w:val="006A089D"/>
    <w:rsid w:val="006A0BE0"/>
    <w:rsid w:val="006A4ABF"/>
    <w:rsid w:val="006B3798"/>
    <w:rsid w:val="006B48C4"/>
    <w:rsid w:val="006B4D69"/>
    <w:rsid w:val="006B569D"/>
    <w:rsid w:val="006B61E3"/>
    <w:rsid w:val="006B68D0"/>
    <w:rsid w:val="006C138A"/>
    <w:rsid w:val="006C4678"/>
    <w:rsid w:val="006C6255"/>
    <w:rsid w:val="006C704D"/>
    <w:rsid w:val="006D110E"/>
    <w:rsid w:val="006D422E"/>
    <w:rsid w:val="006D7958"/>
    <w:rsid w:val="006E042E"/>
    <w:rsid w:val="006E095A"/>
    <w:rsid w:val="006E0FF1"/>
    <w:rsid w:val="006E361D"/>
    <w:rsid w:val="006E6B06"/>
    <w:rsid w:val="006F30F6"/>
    <w:rsid w:val="006F36A8"/>
    <w:rsid w:val="006F780F"/>
    <w:rsid w:val="00700038"/>
    <w:rsid w:val="00700B4F"/>
    <w:rsid w:val="00701F0A"/>
    <w:rsid w:val="007030F9"/>
    <w:rsid w:val="00705892"/>
    <w:rsid w:val="007114CB"/>
    <w:rsid w:val="00711E06"/>
    <w:rsid w:val="00715D77"/>
    <w:rsid w:val="00716CFE"/>
    <w:rsid w:val="00716EDB"/>
    <w:rsid w:val="007201EB"/>
    <w:rsid w:val="00725B3C"/>
    <w:rsid w:val="00726E00"/>
    <w:rsid w:val="007320D8"/>
    <w:rsid w:val="007377C9"/>
    <w:rsid w:val="0074022A"/>
    <w:rsid w:val="00741B33"/>
    <w:rsid w:val="00742C40"/>
    <w:rsid w:val="007451AF"/>
    <w:rsid w:val="007453E6"/>
    <w:rsid w:val="007506BB"/>
    <w:rsid w:val="0076010B"/>
    <w:rsid w:val="00765B79"/>
    <w:rsid w:val="00773A46"/>
    <w:rsid w:val="00774077"/>
    <w:rsid w:val="00776D06"/>
    <w:rsid w:val="007827E4"/>
    <w:rsid w:val="007850C0"/>
    <w:rsid w:val="00787F2C"/>
    <w:rsid w:val="00791D74"/>
    <w:rsid w:val="00793F6C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3955"/>
    <w:rsid w:val="007E5CE7"/>
    <w:rsid w:val="007E5E08"/>
    <w:rsid w:val="007F016C"/>
    <w:rsid w:val="007F38E5"/>
    <w:rsid w:val="007F49C1"/>
    <w:rsid w:val="007F5882"/>
    <w:rsid w:val="007F72F4"/>
    <w:rsid w:val="00804847"/>
    <w:rsid w:val="008062EE"/>
    <w:rsid w:val="00807111"/>
    <w:rsid w:val="008109F7"/>
    <w:rsid w:val="008120C8"/>
    <w:rsid w:val="00812282"/>
    <w:rsid w:val="008132D6"/>
    <w:rsid w:val="00813FFD"/>
    <w:rsid w:val="008231E2"/>
    <w:rsid w:val="00823974"/>
    <w:rsid w:val="008244CE"/>
    <w:rsid w:val="00830462"/>
    <w:rsid w:val="00831D2E"/>
    <w:rsid w:val="00832CE3"/>
    <w:rsid w:val="00832F6C"/>
    <w:rsid w:val="00837001"/>
    <w:rsid w:val="00837155"/>
    <w:rsid w:val="00841405"/>
    <w:rsid w:val="00845740"/>
    <w:rsid w:val="00847BD2"/>
    <w:rsid w:val="00852BC9"/>
    <w:rsid w:val="00853700"/>
    <w:rsid w:val="00854979"/>
    <w:rsid w:val="008549DD"/>
    <w:rsid w:val="00863979"/>
    <w:rsid w:val="0086432E"/>
    <w:rsid w:val="00864B2A"/>
    <w:rsid w:val="00864CDC"/>
    <w:rsid w:val="00864E25"/>
    <w:rsid w:val="00865577"/>
    <w:rsid w:val="008673F3"/>
    <w:rsid w:val="00867D31"/>
    <w:rsid w:val="008700B6"/>
    <w:rsid w:val="00871F72"/>
    <w:rsid w:val="00873848"/>
    <w:rsid w:val="00873DE5"/>
    <w:rsid w:val="00877DF6"/>
    <w:rsid w:val="00877FA4"/>
    <w:rsid w:val="00881075"/>
    <w:rsid w:val="00881589"/>
    <w:rsid w:val="00891CDE"/>
    <w:rsid w:val="00896647"/>
    <w:rsid w:val="008A54CD"/>
    <w:rsid w:val="008A637C"/>
    <w:rsid w:val="008A6793"/>
    <w:rsid w:val="008B0FAB"/>
    <w:rsid w:val="008B2FE6"/>
    <w:rsid w:val="008B58F0"/>
    <w:rsid w:val="008B59C1"/>
    <w:rsid w:val="008B7392"/>
    <w:rsid w:val="008C0BBA"/>
    <w:rsid w:val="008C0F55"/>
    <w:rsid w:val="008C22C2"/>
    <w:rsid w:val="008C2DE0"/>
    <w:rsid w:val="008C760D"/>
    <w:rsid w:val="008C7E00"/>
    <w:rsid w:val="008D2D57"/>
    <w:rsid w:val="008D51A3"/>
    <w:rsid w:val="008D5B6F"/>
    <w:rsid w:val="008D774A"/>
    <w:rsid w:val="008E0513"/>
    <w:rsid w:val="008E1C88"/>
    <w:rsid w:val="008E3CD2"/>
    <w:rsid w:val="008E4C54"/>
    <w:rsid w:val="008E5155"/>
    <w:rsid w:val="008E7D58"/>
    <w:rsid w:val="008F45A0"/>
    <w:rsid w:val="008F4C0F"/>
    <w:rsid w:val="008F554A"/>
    <w:rsid w:val="0090417F"/>
    <w:rsid w:val="00904D93"/>
    <w:rsid w:val="009054C0"/>
    <w:rsid w:val="009067EC"/>
    <w:rsid w:val="00907EB3"/>
    <w:rsid w:val="009106FD"/>
    <w:rsid w:val="0091101A"/>
    <w:rsid w:val="00911BE4"/>
    <w:rsid w:val="00913003"/>
    <w:rsid w:val="00915095"/>
    <w:rsid w:val="00921FD5"/>
    <w:rsid w:val="00922621"/>
    <w:rsid w:val="0092295A"/>
    <w:rsid w:val="00925211"/>
    <w:rsid w:val="00925D2B"/>
    <w:rsid w:val="00933ED7"/>
    <w:rsid w:val="00935DD1"/>
    <w:rsid w:val="009370A0"/>
    <w:rsid w:val="00937546"/>
    <w:rsid w:val="00940482"/>
    <w:rsid w:val="00940803"/>
    <w:rsid w:val="009414BD"/>
    <w:rsid w:val="009423A4"/>
    <w:rsid w:val="00944465"/>
    <w:rsid w:val="0094707C"/>
    <w:rsid w:val="00947199"/>
    <w:rsid w:val="00953746"/>
    <w:rsid w:val="00953C44"/>
    <w:rsid w:val="009601E1"/>
    <w:rsid w:val="009638A8"/>
    <w:rsid w:val="009645FA"/>
    <w:rsid w:val="0096562C"/>
    <w:rsid w:val="00971678"/>
    <w:rsid w:val="00973B8D"/>
    <w:rsid w:val="00974144"/>
    <w:rsid w:val="00976DD3"/>
    <w:rsid w:val="00984135"/>
    <w:rsid w:val="00985A7F"/>
    <w:rsid w:val="00985E7C"/>
    <w:rsid w:val="00992700"/>
    <w:rsid w:val="0099674F"/>
    <w:rsid w:val="009B4C14"/>
    <w:rsid w:val="009B58AC"/>
    <w:rsid w:val="009B6A22"/>
    <w:rsid w:val="009C140C"/>
    <w:rsid w:val="009C2B78"/>
    <w:rsid w:val="009C411B"/>
    <w:rsid w:val="009C6257"/>
    <w:rsid w:val="009C6551"/>
    <w:rsid w:val="009D03CB"/>
    <w:rsid w:val="009D53BE"/>
    <w:rsid w:val="009D67CA"/>
    <w:rsid w:val="009E3568"/>
    <w:rsid w:val="009E4E9E"/>
    <w:rsid w:val="009F09BF"/>
    <w:rsid w:val="009F0BB8"/>
    <w:rsid w:val="009F58D3"/>
    <w:rsid w:val="009F6328"/>
    <w:rsid w:val="009F6423"/>
    <w:rsid w:val="00A00979"/>
    <w:rsid w:val="00A02C5B"/>
    <w:rsid w:val="00A15D71"/>
    <w:rsid w:val="00A219CA"/>
    <w:rsid w:val="00A24C97"/>
    <w:rsid w:val="00A2631B"/>
    <w:rsid w:val="00A27402"/>
    <w:rsid w:val="00A32D21"/>
    <w:rsid w:val="00A3473B"/>
    <w:rsid w:val="00A362DC"/>
    <w:rsid w:val="00A3659A"/>
    <w:rsid w:val="00A400C6"/>
    <w:rsid w:val="00A43B19"/>
    <w:rsid w:val="00A541E7"/>
    <w:rsid w:val="00A54BF2"/>
    <w:rsid w:val="00A573F7"/>
    <w:rsid w:val="00A6225E"/>
    <w:rsid w:val="00A63F96"/>
    <w:rsid w:val="00A70EC4"/>
    <w:rsid w:val="00A742C3"/>
    <w:rsid w:val="00A745E2"/>
    <w:rsid w:val="00A75697"/>
    <w:rsid w:val="00A81252"/>
    <w:rsid w:val="00A82C8C"/>
    <w:rsid w:val="00A83304"/>
    <w:rsid w:val="00A83C4C"/>
    <w:rsid w:val="00A85B2F"/>
    <w:rsid w:val="00A8759F"/>
    <w:rsid w:val="00A90DC9"/>
    <w:rsid w:val="00A91618"/>
    <w:rsid w:val="00A92940"/>
    <w:rsid w:val="00A94C35"/>
    <w:rsid w:val="00A96014"/>
    <w:rsid w:val="00A962FF"/>
    <w:rsid w:val="00A96569"/>
    <w:rsid w:val="00AA2F96"/>
    <w:rsid w:val="00AA353A"/>
    <w:rsid w:val="00AA3DAC"/>
    <w:rsid w:val="00AA46F8"/>
    <w:rsid w:val="00AA4EAE"/>
    <w:rsid w:val="00AA6041"/>
    <w:rsid w:val="00AA6094"/>
    <w:rsid w:val="00AA7616"/>
    <w:rsid w:val="00AB0D99"/>
    <w:rsid w:val="00AB3E52"/>
    <w:rsid w:val="00AB4748"/>
    <w:rsid w:val="00AC2114"/>
    <w:rsid w:val="00AC26B5"/>
    <w:rsid w:val="00AC4C8D"/>
    <w:rsid w:val="00AC4E98"/>
    <w:rsid w:val="00AC7426"/>
    <w:rsid w:val="00AC76BB"/>
    <w:rsid w:val="00AD2502"/>
    <w:rsid w:val="00AD28C6"/>
    <w:rsid w:val="00AD2C1C"/>
    <w:rsid w:val="00AD4063"/>
    <w:rsid w:val="00AD4552"/>
    <w:rsid w:val="00AD4745"/>
    <w:rsid w:val="00AD53B5"/>
    <w:rsid w:val="00AE0D60"/>
    <w:rsid w:val="00AE10F9"/>
    <w:rsid w:val="00AE731C"/>
    <w:rsid w:val="00AF261D"/>
    <w:rsid w:val="00AF409A"/>
    <w:rsid w:val="00AF4356"/>
    <w:rsid w:val="00AF6A4B"/>
    <w:rsid w:val="00AF6AC1"/>
    <w:rsid w:val="00B03544"/>
    <w:rsid w:val="00B03B86"/>
    <w:rsid w:val="00B05A2D"/>
    <w:rsid w:val="00B05CC8"/>
    <w:rsid w:val="00B06131"/>
    <w:rsid w:val="00B06978"/>
    <w:rsid w:val="00B06DF7"/>
    <w:rsid w:val="00B11F90"/>
    <w:rsid w:val="00B1285D"/>
    <w:rsid w:val="00B17DC2"/>
    <w:rsid w:val="00B2014C"/>
    <w:rsid w:val="00B2129A"/>
    <w:rsid w:val="00B24D0A"/>
    <w:rsid w:val="00B25C80"/>
    <w:rsid w:val="00B27A34"/>
    <w:rsid w:val="00B30278"/>
    <w:rsid w:val="00B336A7"/>
    <w:rsid w:val="00B336E0"/>
    <w:rsid w:val="00B34274"/>
    <w:rsid w:val="00B36D44"/>
    <w:rsid w:val="00B4118B"/>
    <w:rsid w:val="00B448EC"/>
    <w:rsid w:val="00B4731C"/>
    <w:rsid w:val="00B47DE5"/>
    <w:rsid w:val="00B50342"/>
    <w:rsid w:val="00B56E99"/>
    <w:rsid w:val="00B57ED3"/>
    <w:rsid w:val="00B63A4E"/>
    <w:rsid w:val="00B64BE4"/>
    <w:rsid w:val="00B70928"/>
    <w:rsid w:val="00B71ECC"/>
    <w:rsid w:val="00B7297F"/>
    <w:rsid w:val="00B75870"/>
    <w:rsid w:val="00B76096"/>
    <w:rsid w:val="00B77BBA"/>
    <w:rsid w:val="00B80680"/>
    <w:rsid w:val="00B83078"/>
    <w:rsid w:val="00B8536F"/>
    <w:rsid w:val="00B85AC8"/>
    <w:rsid w:val="00B8700E"/>
    <w:rsid w:val="00B90A13"/>
    <w:rsid w:val="00B90DE0"/>
    <w:rsid w:val="00B93F16"/>
    <w:rsid w:val="00B95E3A"/>
    <w:rsid w:val="00B95F99"/>
    <w:rsid w:val="00B966F3"/>
    <w:rsid w:val="00BA6195"/>
    <w:rsid w:val="00BA726D"/>
    <w:rsid w:val="00BB091E"/>
    <w:rsid w:val="00BB404E"/>
    <w:rsid w:val="00BB6844"/>
    <w:rsid w:val="00BB6D44"/>
    <w:rsid w:val="00BB741A"/>
    <w:rsid w:val="00BB790A"/>
    <w:rsid w:val="00BC3355"/>
    <w:rsid w:val="00BC5EB6"/>
    <w:rsid w:val="00BC716C"/>
    <w:rsid w:val="00BD29CC"/>
    <w:rsid w:val="00BD54DD"/>
    <w:rsid w:val="00BD755D"/>
    <w:rsid w:val="00BE0CEA"/>
    <w:rsid w:val="00BE3011"/>
    <w:rsid w:val="00BE3EF6"/>
    <w:rsid w:val="00BE42E6"/>
    <w:rsid w:val="00BE56AB"/>
    <w:rsid w:val="00BE6CB5"/>
    <w:rsid w:val="00BF00B0"/>
    <w:rsid w:val="00BF0E1B"/>
    <w:rsid w:val="00BF3E40"/>
    <w:rsid w:val="00BF5041"/>
    <w:rsid w:val="00C0011B"/>
    <w:rsid w:val="00C0037C"/>
    <w:rsid w:val="00C01D28"/>
    <w:rsid w:val="00C056C5"/>
    <w:rsid w:val="00C05CE8"/>
    <w:rsid w:val="00C07350"/>
    <w:rsid w:val="00C14CA2"/>
    <w:rsid w:val="00C20255"/>
    <w:rsid w:val="00C22667"/>
    <w:rsid w:val="00C23DB7"/>
    <w:rsid w:val="00C24EC2"/>
    <w:rsid w:val="00C25B70"/>
    <w:rsid w:val="00C31C2D"/>
    <w:rsid w:val="00C35CEE"/>
    <w:rsid w:val="00C42D55"/>
    <w:rsid w:val="00C44B0A"/>
    <w:rsid w:val="00C458C2"/>
    <w:rsid w:val="00C467C0"/>
    <w:rsid w:val="00C50BFF"/>
    <w:rsid w:val="00C53C86"/>
    <w:rsid w:val="00C612E9"/>
    <w:rsid w:val="00C6354E"/>
    <w:rsid w:val="00C64468"/>
    <w:rsid w:val="00C70694"/>
    <w:rsid w:val="00C70D9C"/>
    <w:rsid w:val="00C71838"/>
    <w:rsid w:val="00C81C8C"/>
    <w:rsid w:val="00C84D65"/>
    <w:rsid w:val="00C90C6F"/>
    <w:rsid w:val="00C96941"/>
    <w:rsid w:val="00CA7123"/>
    <w:rsid w:val="00CA7F26"/>
    <w:rsid w:val="00CB01D9"/>
    <w:rsid w:val="00CB3146"/>
    <w:rsid w:val="00CB40DB"/>
    <w:rsid w:val="00CB5165"/>
    <w:rsid w:val="00CB6001"/>
    <w:rsid w:val="00CB6DB5"/>
    <w:rsid w:val="00CB797F"/>
    <w:rsid w:val="00CB7F69"/>
    <w:rsid w:val="00CC3483"/>
    <w:rsid w:val="00CC3D8D"/>
    <w:rsid w:val="00CC5147"/>
    <w:rsid w:val="00CC612D"/>
    <w:rsid w:val="00CC6991"/>
    <w:rsid w:val="00CC6C3B"/>
    <w:rsid w:val="00CD1787"/>
    <w:rsid w:val="00CD2128"/>
    <w:rsid w:val="00CD3E11"/>
    <w:rsid w:val="00CD628C"/>
    <w:rsid w:val="00CE2E7C"/>
    <w:rsid w:val="00CE2EEF"/>
    <w:rsid w:val="00CE4E57"/>
    <w:rsid w:val="00CF0FCD"/>
    <w:rsid w:val="00CF147D"/>
    <w:rsid w:val="00CF333D"/>
    <w:rsid w:val="00CF3E57"/>
    <w:rsid w:val="00CF59C5"/>
    <w:rsid w:val="00CF6F96"/>
    <w:rsid w:val="00D0546F"/>
    <w:rsid w:val="00D0588D"/>
    <w:rsid w:val="00D05B79"/>
    <w:rsid w:val="00D10AD5"/>
    <w:rsid w:val="00D12DE5"/>
    <w:rsid w:val="00D1361B"/>
    <w:rsid w:val="00D14482"/>
    <w:rsid w:val="00D14B52"/>
    <w:rsid w:val="00D15C88"/>
    <w:rsid w:val="00D2385A"/>
    <w:rsid w:val="00D23C51"/>
    <w:rsid w:val="00D25809"/>
    <w:rsid w:val="00D27C74"/>
    <w:rsid w:val="00D27FD1"/>
    <w:rsid w:val="00D36871"/>
    <w:rsid w:val="00D402A8"/>
    <w:rsid w:val="00D44858"/>
    <w:rsid w:val="00D45899"/>
    <w:rsid w:val="00D46994"/>
    <w:rsid w:val="00D6009A"/>
    <w:rsid w:val="00D614EC"/>
    <w:rsid w:val="00D647FF"/>
    <w:rsid w:val="00D670D0"/>
    <w:rsid w:val="00D675FA"/>
    <w:rsid w:val="00D67A79"/>
    <w:rsid w:val="00D80338"/>
    <w:rsid w:val="00D94685"/>
    <w:rsid w:val="00D95D5F"/>
    <w:rsid w:val="00D97671"/>
    <w:rsid w:val="00DA43B7"/>
    <w:rsid w:val="00DA74C4"/>
    <w:rsid w:val="00DB168A"/>
    <w:rsid w:val="00DB220F"/>
    <w:rsid w:val="00DB4723"/>
    <w:rsid w:val="00DB5AB5"/>
    <w:rsid w:val="00DB7FF0"/>
    <w:rsid w:val="00DC26C7"/>
    <w:rsid w:val="00DC408D"/>
    <w:rsid w:val="00DD07DD"/>
    <w:rsid w:val="00DD0B5E"/>
    <w:rsid w:val="00DD544C"/>
    <w:rsid w:val="00DD6FAA"/>
    <w:rsid w:val="00DE0D76"/>
    <w:rsid w:val="00DE2B98"/>
    <w:rsid w:val="00DF0AA5"/>
    <w:rsid w:val="00DF1520"/>
    <w:rsid w:val="00DF2EBF"/>
    <w:rsid w:val="00DF3923"/>
    <w:rsid w:val="00DF3C9B"/>
    <w:rsid w:val="00DF4305"/>
    <w:rsid w:val="00E03F44"/>
    <w:rsid w:val="00E13320"/>
    <w:rsid w:val="00E15277"/>
    <w:rsid w:val="00E179B1"/>
    <w:rsid w:val="00E2252D"/>
    <w:rsid w:val="00E2444A"/>
    <w:rsid w:val="00E256B7"/>
    <w:rsid w:val="00E25924"/>
    <w:rsid w:val="00E25E2E"/>
    <w:rsid w:val="00E26295"/>
    <w:rsid w:val="00E263DB"/>
    <w:rsid w:val="00E27941"/>
    <w:rsid w:val="00E34561"/>
    <w:rsid w:val="00E34FFD"/>
    <w:rsid w:val="00E36E18"/>
    <w:rsid w:val="00E37699"/>
    <w:rsid w:val="00E459AF"/>
    <w:rsid w:val="00E46958"/>
    <w:rsid w:val="00E528A7"/>
    <w:rsid w:val="00E52A82"/>
    <w:rsid w:val="00E563BD"/>
    <w:rsid w:val="00E56F0C"/>
    <w:rsid w:val="00E60A4E"/>
    <w:rsid w:val="00E65B49"/>
    <w:rsid w:val="00E70CBD"/>
    <w:rsid w:val="00E755E1"/>
    <w:rsid w:val="00E759F1"/>
    <w:rsid w:val="00E827CF"/>
    <w:rsid w:val="00E84782"/>
    <w:rsid w:val="00E84E37"/>
    <w:rsid w:val="00E9153C"/>
    <w:rsid w:val="00E937B1"/>
    <w:rsid w:val="00E938AD"/>
    <w:rsid w:val="00E97682"/>
    <w:rsid w:val="00EA0E0A"/>
    <w:rsid w:val="00EA2D81"/>
    <w:rsid w:val="00EA6848"/>
    <w:rsid w:val="00EA7FC6"/>
    <w:rsid w:val="00EB33E3"/>
    <w:rsid w:val="00EB3669"/>
    <w:rsid w:val="00EB4346"/>
    <w:rsid w:val="00EB4CBA"/>
    <w:rsid w:val="00EB67C3"/>
    <w:rsid w:val="00EB699B"/>
    <w:rsid w:val="00EB7208"/>
    <w:rsid w:val="00EB7C5F"/>
    <w:rsid w:val="00EB7CDC"/>
    <w:rsid w:val="00EC2C55"/>
    <w:rsid w:val="00EC3536"/>
    <w:rsid w:val="00EC61EF"/>
    <w:rsid w:val="00EC73C8"/>
    <w:rsid w:val="00EC7D02"/>
    <w:rsid w:val="00ED314B"/>
    <w:rsid w:val="00ED3578"/>
    <w:rsid w:val="00ED489D"/>
    <w:rsid w:val="00ED5FE0"/>
    <w:rsid w:val="00ED7056"/>
    <w:rsid w:val="00EE2A90"/>
    <w:rsid w:val="00EE5221"/>
    <w:rsid w:val="00EE62A6"/>
    <w:rsid w:val="00EE77DF"/>
    <w:rsid w:val="00EF260F"/>
    <w:rsid w:val="00EF2DD5"/>
    <w:rsid w:val="00F041D7"/>
    <w:rsid w:val="00F072CE"/>
    <w:rsid w:val="00F10B4D"/>
    <w:rsid w:val="00F12324"/>
    <w:rsid w:val="00F123E7"/>
    <w:rsid w:val="00F12A08"/>
    <w:rsid w:val="00F1308D"/>
    <w:rsid w:val="00F13A3C"/>
    <w:rsid w:val="00F17C4B"/>
    <w:rsid w:val="00F212A6"/>
    <w:rsid w:val="00F22FC9"/>
    <w:rsid w:val="00F23355"/>
    <w:rsid w:val="00F23AE4"/>
    <w:rsid w:val="00F24C17"/>
    <w:rsid w:val="00F255D4"/>
    <w:rsid w:val="00F278AC"/>
    <w:rsid w:val="00F314A8"/>
    <w:rsid w:val="00F32312"/>
    <w:rsid w:val="00F342A6"/>
    <w:rsid w:val="00F34FD7"/>
    <w:rsid w:val="00F35B64"/>
    <w:rsid w:val="00F378F8"/>
    <w:rsid w:val="00F4518F"/>
    <w:rsid w:val="00F61163"/>
    <w:rsid w:val="00F614E4"/>
    <w:rsid w:val="00F61F7A"/>
    <w:rsid w:val="00F627FD"/>
    <w:rsid w:val="00F629A6"/>
    <w:rsid w:val="00F62B46"/>
    <w:rsid w:val="00F6525F"/>
    <w:rsid w:val="00F65A4F"/>
    <w:rsid w:val="00F6640A"/>
    <w:rsid w:val="00F71CF7"/>
    <w:rsid w:val="00F73A6E"/>
    <w:rsid w:val="00F7474E"/>
    <w:rsid w:val="00F751D3"/>
    <w:rsid w:val="00F81A54"/>
    <w:rsid w:val="00F8278D"/>
    <w:rsid w:val="00F82974"/>
    <w:rsid w:val="00F82FE8"/>
    <w:rsid w:val="00F83DC1"/>
    <w:rsid w:val="00F87C89"/>
    <w:rsid w:val="00F90FA5"/>
    <w:rsid w:val="00F91CFA"/>
    <w:rsid w:val="00F9457C"/>
    <w:rsid w:val="00F94AA1"/>
    <w:rsid w:val="00F94E4A"/>
    <w:rsid w:val="00FA0515"/>
    <w:rsid w:val="00FA086A"/>
    <w:rsid w:val="00FA640C"/>
    <w:rsid w:val="00FA6B8C"/>
    <w:rsid w:val="00FA6E69"/>
    <w:rsid w:val="00FA73F7"/>
    <w:rsid w:val="00FB0F90"/>
    <w:rsid w:val="00FB50D9"/>
    <w:rsid w:val="00FB59DF"/>
    <w:rsid w:val="00FC189C"/>
    <w:rsid w:val="00FC3798"/>
    <w:rsid w:val="00FC4F86"/>
    <w:rsid w:val="00FD1B98"/>
    <w:rsid w:val="00FD2CC0"/>
    <w:rsid w:val="00FD3490"/>
    <w:rsid w:val="00FD5AE3"/>
    <w:rsid w:val="00FF2022"/>
    <w:rsid w:val="00FF2BD8"/>
    <w:rsid w:val="00FF4DF3"/>
    <w:rsid w:val="00F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557781-9A10-4115-8EAF-F43E1366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uiPriority w:val="9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footnote reference"/>
    <w:basedOn w:val="a0"/>
    <w:rsid w:val="00C07350"/>
    <w:rPr>
      <w:vertAlign w:val="superscript"/>
    </w:rPr>
  </w:style>
  <w:style w:type="character" w:customStyle="1" w:styleId="70">
    <w:name w:val="Заголовок 7 Знак"/>
    <w:basedOn w:val="a0"/>
    <w:link w:val="7"/>
    <w:uiPriority w:val="9"/>
    <w:rsid w:val="00C07350"/>
    <w:rPr>
      <w:sz w:val="28"/>
    </w:rPr>
  </w:style>
  <w:style w:type="paragraph" w:styleId="ad">
    <w:name w:val="Body Text"/>
    <w:basedOn w:val="a"/>
    <w:link w:val="ae"/>
    <w:rsid w:val="00E263D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e">
    <w:name w:val="Основной текст Знак"/>
    <w:basedOn w:val="a0"/>
    <w:link w:val="ad"/>
    <w:rsid w:val="00E263DB"/>
  </w:style>
  <w:style w:type="paragraph" w:styleId="af">
    <w:name w:val="footnote text"/>
    <w:basedOn w:val="a"/>
    <w:link w:val="af0"/>
    <w:rsid w:val="00E263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0">
    <w:name w:val="Текст сноски Знак"/>
    <w:basedOn w:val="a0"/>
    <w:link w:val="af"/>
    <w:rsid w:val="00E263DB"/>
  </w:style>
  <w:style w:type="paragraph" w:styleId="af1">
    <w:name w:val="header"/>
    <w:basedOn w:val="a"/>
    <w:link w:val="af2"/>
    <w:rsid w:val="00E52A8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E52A82"/>
  </w:style>
  <w:style w:type="paragraph" w:styleId="af3">
    <w:name w:val="footer"/>
    <w:basedOn w:val="a"/>
    <w:link w:val="af4"/>
    <w:uiPriority w:val="99"/>
    <w:rsid w:val="00E52A8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52A82"/>
  </w:style>
  <w:style w:type="paragraph" w:customStyle="1" w:styleId="Default">
    <w:name w:val="Default"/>
    <w:rsid w:val="00FC189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A4A1E-482E-413A-B703-DB0D739DE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4105</Words>
  <Characters>23403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Захарова Мария Анатольевна</cp:lastModifiedBy>
  <cp:revision>2</cp:revision>
  <cp:lastPrinted>2019-11-29T14:31:00Z</cp:lastPrinted>
  <dcterms:created xsi:type="dcterms:W3CDTF">2019-12-02T05:04:00Z</dcterms:created>
  <dcterms:modified xsi:type="dcterms:W3CDTF">2019-12-02T05:04:00Z</dcterms:modified>
</cp:coreProperties>
</file>